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3034" w:rsidRPr="003B5D9A" w:rsidRDefault="00715E7F" w:rsidP="00715E7F">
      <w:pPr>
        <w:jc w:val="center"/>
        <w:rPr>
          <w:rFonts w:ascii="Arial" w:hAnsi="Arial" w:cs="Arial"/>
          <w:b/>
          <w:bCs/>
          <w:color w:val="000000"/>
        </w:rPr>
      </w:pPr>
      <w:r w:rsidRPr="003B5D9A">
        <w:rPr>
          <w:rFonts w:ascii="Arial" w:hAnsi="Arial" w:cs="Arial"/>
          <w:b/>
          <w:bCs/>
          <w:color w:val="000000"/>
        </w:rPr>
        <w:t xml:space="preserve">Instruções de Uso – Anexo III B Fontes </w:t>
      </w:r>
      <w:proofErr w:type="spellStart"/>
      <w:r w:rsidRPr="003B5D9A">
        <w:rPr>
          <w:rFonts w:ascii="Arial" w:hAnsi="Arial" w:cs="Arial"/>
          <w:b/>
          <w:bCs/>
          <w:color w:val="000000"/>
        </w:rPr>
        <w:t>Flexitron</w:t>
      </w:r>
      <w:proofErr w:type="spellEnd"/>
      <w:r w:rsidRPr="003B5D9A">
        <w:rPr>
          <w:rFonts w:ascii="Arial" w:hAnsi="Arial" w:cs="Arial"/>
          <w:b/>
          <w:bCs/>
          <w:color w:val="000000"/>
        </w:rPr>
        <w:t xml:space="preserve"> Modelo </w:t>
      </w:r>
      <w:proofErr w:type="spellStart"/>
      <w:r w:rsidRPr="003B5D9A">
        <w:rPr>
          <w:rFonts w:ascii="Arial" w:hAnsi="Arial" w:cs="Arial"/>
          <w:b/>
          <w:bCs/>
          <w:color w:val="000000"/>
        </w:rPr>
        <w:t>Flexisource</w:t>
      </w:r>
      <w:proofErr w:type="spellEnd"/>
      <w:r w:rsidRPr="003B5D9A">
        <w:rPr>
          <w:rFonts w:ascii="Arial" w:hAnsi="Arial" w:cs="Arial"/>
          <w:b/>
          <w:bCs/>
          <w:color w:val="000000"/>
        </w:rPr>
        <w:t xml:space="preserve"> (136.147)</w:t>
      </w:r>
    </w:p>
    <w:p w:rsidR="00596316" w:rsidRPr="003B5D9A" w:rsidRDefault="00596316" w:rsidP="00715E7F">
      <w:pPr>
        <w:jc w:val="center"/>
        <w:rPr>
          <w:rFonts w:ascii="Arial" w:hAnsi="Arial" w:cs="Arial"/>
          <w:b/>
          <w:bCs/>
          <w:color w:val="000000"/>
        </w:rPr>
      </w:pPr>
      <w:r w:rsidRPr="003B5D9A">
        <w:rPr>
          <w:rFonts w:ascii="Arial" w:hAnsi="Arial" w:cs="Arial"/>
          <w:noProof/>
        </w:rPr>
        <w:drawing>
          <wp:inline distT="0" distB="0" distL="0" distR="0" wp14:anchorId="283D1365" wp14:editId="4A1DE51B">
            <wp:extent cx="5207635" cy="111633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635" cy="111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316" w:rsidRPr="003B5D9A" w:rsidRDefault="00596316" w:rsidP="00715E7F">
      <w:pPr>
        <w:jc w:val="center"/>
        <w:rPr>
          <w:rFonts w:ascii="Arial" w:hAnsi="Arial" w:cs="Arial"/>
          <w:b/>
          <w:bCs/>
          <w:color w:val="000000"/>
        </w:rPr>
      </w:pP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PRECAUÇÕES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usuário deve utilizar este produto de acordo com as instruções neste manual. Para isto</w:t>
      </w:r>
    </w:p>
    <w:p w:rsidR="00596316" w:rsidRPr="003B5D9A" w:rsidRDefault="00596316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é </w:t>
      </w:r>
      <w:proofErr w:type="gramStart"/>
      <w:r w:rsidRPr="003B5D9A">
        <w:rPr>
          <w:rFonts w:ascii="Gill Sans MT" w:hAnsi="Gill Sans MT" w:cs="Gill Sans MT"/>
        </w:rPr>
        <w:t>necessário sua leitura</w:t>
      </w:r>
      <w:proofErr w:type="gramEnd"/>
      <w:r w:rsidRPr="003B5D9A">
        <w:rPr>
          <w:rFonts w:ascii="Gill Sans MT" w:hAnsi="Gill Sans MT" w:cs="Gill Sans MT"/>
        </w:rPr>
        <w:t xml:space="preserve"> antes do uso. Qualquer desvio não autorizado dos procedimentos</w:t>
      </w:r>
    </w:p>
    <w:p w:rsidR="00596316" w:rsidRDefault="00596316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deste manual, pode afetar o resultado do tratamento pretendido e as obrigações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contratuais entre o cliente e o distribuidor.</w:t>
      </w:r>
    </w:p>
    <w:p w:rsidR="003B5D9A" w:rsidRPr="003B5D9A" w:rsidRDefault="003B5D9A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596316" w:rsidRDefault="00596316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CUIDADO: Não modifique nenhuma parte do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>, seus componentes, o</w:t>
      </w:r>
      <w:r w:rsid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computador, software ou configurações do software. A instalação e a execução de</w:t>
      </w:r>
      <w:r w:rsid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aplicativos não aprovados pela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B.V. podem comprometer a segurança</w:t>
      </w:r>
      <w:r w:rsid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do paciente e irá resultar em terminação da garantia e dos contratos de serviço.</w:t>
      </w:r>
    </w:p>
    <w:p w:rsidR="003B5D9A" w:rsidRPr="003B5D9A" w:rsidRDefault="003B5D9A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596316" w:rsidRDefault="00596316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CUIDADO: O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é desenvolvido e manutenção usando somente partes</w:t>
      </w:r>
      <w:r w:rsid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disponíveis pela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B.V. não possui nenhuma</w:t>
      </w:r>
      <w:r w:rsid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responsabilidade por falha através do uso de partes obtidas de outros</w:t>
      </w:r>
      <w:r w:rsid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fornecedores, salvo se houver permissão por escrita da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</w:p>
    <w:p w:rsidR="003B5D9A" w:rsidRPr="003B5D9A" w:rsidRDefault="003B5D9A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1. INTRODUÇÃO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1.1 Sobre este Manual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Este procedimento garante condições de segurança no transporte e conformidade com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regulamentações internacionais de transporte, quando transportar fontes ou containers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vazios para o destinatário.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Os procedimentos estão disponíveis para: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>Recebimento de novas fontes;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>Retorno de (novas ou defeituosas) fontes;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>Retorno de containers vazios.</w:t>
      </w:r>
    </w:p>
    <w:p w:rsidR="003B5D9A" w:rsidRDefault="003B5D9A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 xml:space="preserve">1.1.1. </w:t>
      </w:r>
      <w:r w:rsidR="003B5D9A" w:rsidRPr="003B5D9A">
        <w:rPr>
          <w:rFonts w:ascii="Gill Sans MT,Bold" w:hAnsi="Gill Sans MT,Bold" w:cs="Gill Sans MT,Bold"/>
          <w:b/>
          <w:bCs/>
        </w:rPr>
        <w:t>Notícias</w:t>
      </w:r>
      <w:r w:rsidRPr="003B5D9A">
        <w:rPr>
          <w:rFonts w:ascii="Gill Sans MT,Bold" w:hAnsi="Gill Sans MT,Bold" w:cs="Gill Sans MT,Bold"/>
          <w:b/>
          <w:bCs/>
        </w:rPr>
        <w:t xml:space="preserve"> Importantes</w:t>
      </w:r>
    </w:p>
    <w:p w:rsidR="00715E7F" w:rsidRPr="003B5D9A" w:rsidRDefault="00596316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Os procedimentos descritos neste documento somente devem ser realizados por um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profissional treinado em manuseio de materiais radioativos. Leia cuidadosamente todos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procedimentos antes do uso.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Neste documento são feitas referências ao Formulário de Retorno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(FRF).</w:t>
      </w:r>
    </w:p>
    <w:p w:rsidR="00596316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Este formulário pode ser encontrado em anexo.</w:t>
      </w:r>
    </w:p>
    <w:p w:rsidR="003B5D9A" w:rsidRPr="003B5D9A" w:rsidRDefault="003B5D9A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1.1.2. Equipamentos/Produtos Aplicáveis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Este procedimento se aplica para as seguintes </w:t>
      </w:r>
      <w:proofErr w:type="spellStart"/>
      <w:r w:rsidRPr="003B5D9A">
        <w:rPr>
          <w:rFonts w:ascii="Gill Sans MT" w:hAnsi="Gill Sans MT" w:cs="Gill Sans MT"/>
        </w:rPr>
        <w:t>FlexiSources</w:t>
      </w:r>
      <w:proofErr w:type="spellEnd"/>
      <w:r w:rsidRPr="003B5D9A">
        <w:rPr>
          <w:rFonts w:ascii="Gill Sans MT" w:hAnsi="Gill Sans MT" w:cs="Gill Sans MT"/>
        </w:rPr>
        <w:t>:</w:t>
      </w:r>
    </w:p>
    <w:p w:rsidR="00596316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Fontes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Modelo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(136.147)</w:t>
      </w:r>
    </w:p>
    <w:p w:rsidR="003B5D9A" w:rsidRPr="003B5D9A" w:rsidRDefault="003B5D9A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1.2.3. Uso Indicado</w:t>
      </w:r>
    </w:p>
    <w:p w:rsidR="00596316" w:rsidRPr="003B5D9A" w:rsidRDefault="00596316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está indicada para uso nos tratamentos de braquiterapia. A fonte deve ser utilizada no equipamento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produzidos pela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B.V..</w:t>
      </w:r>
      <w:proofErr w:type="gramEnd"/>
      <w:r w:rsidRPr="003B5D9A">
        <w:rPr>
          <w:rFonts w:ascii="Gill Sans MT" w:hAnsi="Gill Sans MT" w:cs="Gill Sans MT"/>
        </w:rPr>
        <w:t xml:space="preserve"> Este equipamento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será registrado à parte na Vigilância Sanitária.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é desenvolvida para uso em conjunto com os seguintes equipamentos: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lastRenderedPageBreak/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 xml:space="preserve">09-00-102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– Sistema Remoto de 40 Canais, 2 Unidades de Cabos, 220V – 240V, 50/60Hz</w:t>
      </w:r>
      <w:r w:rsidR="003B5D9A">
        <w:rPr>
          <w:rFonts w:ascii="Gill Sans MT" w:hAnsi="Gill Sans MT" w:cs="Gill Sans MT"/>
        </w:rPr>
        <w:t>;</w:t>
      </w:r>
    </w:p>
    <w:p w:rsidR="00596316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 xml:space="preserve">09-00-112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– Sistema Remoto de 40 Canais, 2 Unidades de Cabos, 100V – 120V, 50/60Hz</w:t>
      </w:r>
      <w:r w:rsidR="003B5D9A">
        <w:rPr>
          <w:rFonts w:ascii="Gill Sans MT" w:hAnsi="Gill Sans MT" w:cs="Gill Sans MT"/>
        </w:rPr>
        <w:t>;</w:t>
      </w:r>
    </w:p>
    <w:p w:rsidR="003B5D9A" w:rsidRPr="003B5D9A" w:rsidRDefault="003B5D9A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 xml:space="preserve">1.2.4. A </w:t>
      </w:r>
      <w:proofErr w:type="spellStart"/>
      <w:r w:rsidRPr="003B5D9A">
        <w:rPr>
          <w:rFonts w:ascii="Gill Sans MT,Bold" w:hAnsi="Gill Sans MT,Bold" w:cs="Gill Sans MT,Bold"/>
          <w:b/>
          <w:bCs/>
        </w:rPr>
        <w:t>Flexisource</w:t>
      </w:r>
      <w:proofErr w:type="spellEnd"/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É uma fonte radioativa para braquiterapia com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 Uma cápsula de aço inoxidável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de 4,2mm de comprimento e 0,85mm de diâmetro, acomoda o isótopo radioativo Ir-192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(0,6mm de diâmetro e 3,5mm de comprimento). Esta cápsula é soldada na extremidade</w:t>
      </w:r>
    </w:p>
    <w:p w:rsidR="00596316" w:rsidRPr="003B5D9A" w:rsidRDefault="00596316" w:rsidP="00596316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de um cabo de aço inoxidável. A outra extremidade do cabo é conectada ao mecanismo</w:t>
      </w:r>
    </w:p>
    <w:p w:rsidR="00596316" w:rsidRPr="003B5D9A" w:rsidRDefault="00596316" w:rsidP="00596316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de conexão do cabo do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596316" w:rsidRPr="003B5D9A" w:rsidRDefault="00596316" w:rsidP="00596316">
      <w:pPr>
        <w:jc w:val="both"/>
      </w:pPr>
      <w:r w:rsidRPr="003B5D9A">
        <w:rPr>
          <w:noProof/>
        </w:rPr>
        <w:drawing>
          <wp:inline distT="0" distB="0" distL="0" distR="0">
            <wp:extent cx="5400040" cy="3081655"/>
            <wp:effectExtent l="0" t="0" r="0" b="444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D9A" w:rsidRDefault="003B5D9A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403BFE" w:rsidRDefault="00403BFE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2. PRINCÍPIO DE FUNCIONAMENTO EM CONJUNTO COM O</w:t>
      </w:r>
      <w:r w:rsidR="003B5D9A">
        <w:rPr>
          <w:rFonts w:ascii="Gill Sans MT,Bold" w:hAnsi="Gill Sans MT,Bold" w:cs="Gill Sans MT,Bold"/>
          <w:b/>
          <w:bCs/>
        </w:rPr>
        <w:t xml:space="preserve"> </w:t>
      </w:r>
      <w:r w:rsidRPr="003B5D9A">
        <w:rPr>
          <w:rFonts w:ascii="Gill Sans MT,Bold" w:hAnsi="Gill Sans MT,Bold" w:cs="Gill Sans MT,Bold"/>
          <w:b/>
          <w:bCs/>
        </w:rPr>
        <w:t>EQUIPAMENTO FLEXITRON</w:t>
      </w:r>
    </w:p>
    <w:p w:rsidR="003B5D9A" w:rsidRPr="003B5D9A" w:rsidRDefault="003B5D9A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" w:hAnsi="Gill Sans MT,Bold" w:cs="Gill Sans MT,Bold"/>
          <w:b/>
          <w:bCs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Geral</w:t>
      </w:r>
    </w:p>
    <w:p w:rsidR="00403BFE" w:rsidRPr="003B5D9A" w:rsidRDefault="00403BFE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Unidade de Entrega do Tratamento entrega uma distribuição de dose de radiação de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acordo com os dados do tratamento, por exemplo, de um sistema de planejamento, ou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programado manualmente.</w:t>
      </w:r>
    </w:p>
    <w:p w:rsidR="00403BFE" w:rsidRPr="003B5D9A" w:rsidRDefault="00403BFE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Para um tratamento clínico, exige-se minimamente uma fonte ativa e um aplicador. 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pode ser administrado por até 40 canais de aplicadores conectados na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Unidade de Entrega do Tratamento. As distribuições de dose são obtidas ao deixar a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fonte em cada posição programada dentro do(s) aplicador(es). Um canal possui um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máximo de 401 posições de parada. Cada posição tem um número, a posição 0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representa a posição mais próxima (proximal) possível da Unidade de Entrega do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e a 400, a posição mais distante (distal).</w:t>
      </w:r>
    </w:p>
    <w:p w:rsidR="00403BFE" w:rsidRDefault="00403BFE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tratamento em um canal começa na posição proximal programada. Quando o tempo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na posição proximal for atingido, a fonte é posicionada na próxima posição programada 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assim por diante até que o tempo na posição distal programada seja atingido, então 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procedimento é repetido no próximo canal programado (caso solicitado). É possível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imprimir todo o tratamento executado e adicioná-lo ao arquivo do paciente.</w:t>
      </w:r>
    </w:p>
    <w:p w:rsidR="003B5D9A" w:rsidRPr="003B5D9A" w:rsidRDefault="003B5D9A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Unidade de Entrega do Tratamento</w:t>
      </w:r>
    </w:p>
    <w:p w:rsidR="00403BFE" w:rsidRPr="003B5D9A" w:rsidRDefault="00403BFE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As rodas da Unidade de Entrega do Tratamento possibilitam movê-lo a uma posição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conveniente, próxima ao paciente. O freio da Unidade de Entrega do Tratamento previne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que esta seja movida </w:t>
      </w:r>
      <w:r w:rsidRPr="003B5D9A">
        <w:rPr>
          <w:rFonts w:ascii="Gill Sans MT" w:hAnsi="Gill Sans MT" w:cs="Gill Sans MT"/>
        </w:rPr>
        <w:lastRenderedPageBreak/>
        <w:t>acidentalmente, prevenindo o risco de muito estresse no implante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enquanto movido da sua posição intencional. A alça possibilita fácil </w:t>
      </w:r>
      <w:proofErr w:type="spellStart"/>
      <w:r w:rsidRPr="003B5D9A">
        <w:rPr>
          <w:rFonts w:ascii="Gill Sans MT" w:hAnsi="Gill Sans MT" w:cs="Gill Sans MT"/>
        </w:rPr>
        <w:t>manejamento</w:t>
      </w:r>
      <w:proofErr w:type="spellEnd"/>
      <w:r w:rsidRPr="003B5D9A">
        <w:rPr>
          <w:rFonts w:ascii="Gill Sans MT" w:hAnsi="Gill Sans MT" w:cs="Gill Sans MT"/>
        </w:rPr>
        <w:t xml:space="preserve"> e age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como guia para os tubos de Transferência. As rodas da Unidade de Entrega do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permitem que esta seja facilmente transportada dentro e fora do hospital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puxando a unidade pela alça. O baixo centro de gravidade previne que a mesma tombe.</w:t>
      </w:r>
    </w:p>
    <w:p w:rsidR="00403BFE" w:rsidRPr="003B5D9A" w:rsidRDefault="00403BFE" w:rsidP="003B5D9A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cofre de liga de tungstênio é usado para armazenar a(s) fonte(s) e o cabo de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verificação. Todos os 40 canais da Unidade de Entrega do Tratamento são acessados pela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fonte(s) e o cabo de verificação pelo mecanismo de seleção chamado “seletor”. Antes do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tratamento, os tubos de transferência devem ser conectados ao indexador e aos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aplicadores (ou implantes) que foram inseridos no paciente. Alguns aplicadores, por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exemplo, os aplicadores brônquicos, necessitam somente de um adaptador ao invés de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um tubo de transferência para conectá-los ao seletor. Quando os tubos de transferência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ou adaptadores de um dado tratamento estiverem conectados, eles serão travados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selecionando-se a opção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 (Tratamento) pela chave na parte superior da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Unidade de Entrega do Tratamento. Antes de iniciar um tratamento, a presença de tubos</w:t>
      </w:r>
      <w:r w:rsidR="003B5D9A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transferência ou adaptadores em cada canal selecionado e programado, é verificado.</w:t>
      </w:r>
    </w:p>
    <w:p w:rsidR="00403BFE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Isso é feito antes e durante as operações em cada um dos canais.</w:t>
      </w:r>
    </w:p>
    <w:p w:rsidR="003B5D9A" w:rsidRPr="003B5D9A" w:rsidRDefault="003B5D9A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A Unidade de Entrega do Tratamento deve ser usada em uma sala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suficientemente blindada, com acesso restrito.</w:t>
      </w:r>
    </w:p>
    <w:p w:rsidR="003B5D9A" w:rsidRDefault="003B5D9A" w:rsidP="00403BFE">
      <w:pPr>
        <w:jc w:val="both"/>
        <w:rPr>
          <w:rFonts w:ascii="Gill Sans MT,Bold" w:hAnsi="Gill Sans MT,Bold" w:cs="Gill Sans MT,Bold"/>
          <w:b/>
          <w:bCs/>
        </w:rPr>
      </w:pPr>
    </w:p>
    <w:p w:rsidR="00596316" w:rsidRPr="003B5D9A" w:rsidRDefault="00403BFE" w:rsidP="00403BFE">
      <w:pPr>
        <w:jc w:val="both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Console de Comunicação do Tratamento</w:t>
      </w:r>
    </w:p>
    <w:p w:rsidR="00403BFE" w:rsidRDefault="00403BF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 possível inserir e/ou editar dados de um paciente ou tratamento através do Console de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Comunicação do Tratamento (TCC), enquanto a chave da Unidade de Entrega do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estiver no modo “</w:t>
      </w:r>
      <w:proofErr w:type="spellStart"/>
      <w:r w:rsidRPr="003B5D9A">
        <w:rPr>
          <w:rFonts w:ascii="Gill Sans MT" w:hAnsi="Gill Sans MT" w:cs="Gill Sans MT"/>
        </w:rPr>
        <w:t>Operation</w:t>
      </w:r>
      <w:proofErr w:type="spellEnd"/>
      <w:r w:rsidRPr="003B5D9A">
        <w:rPr>
          <w:rFonts w:ascii="Gill Sans MT" w:hAnsi="Gill Sans MT" w:cs="Gill Sans MT"/>
        </w:rPr>
        <w:t>”. Estes dados podem ser inseridos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manualmente, recuperados de um plano da biblioteca, importados de um sistema de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planejamento de tratamento, ou carregados de um banco de dados. É possível visualizar a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maneira como um tratamento está sendo entregue no display.</w:t>
      </w:r>
    </w:p>
    <w:p w:rsidR="001650DE" w:rsidRPr="003B5D9A" w:rsidRDefault="001650D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INSTRUÇÕES DE USO DA FLEXISOURCE</w:t>
      </w:r>
    </w:p>
    <w:p w:rsidR="001650DE" w:rsidRDefault="001650D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é desenvolvida para uso em conjunto com os seguintes equipamentos: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 xml:space="preserve">09-00-102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– Sistema Remoto de 40 Canais, 2 Unidades de Cabos, 220V – 240V, 50/60Hz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 xml:space="preserve">09-00-112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– Sistema Remoto de 40 Canais, 2 Unidades de Cabos, 100V – 120V, 50/60Hz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Para informações sobre instalação, substituição e uso destes equipamentos, consulte o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manual do usuário especifico.</w:t>
      </w:r>
    </w:p>
    <w:p w:rsidR="001650DE" w:rsidRDefault="001650D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3. RECEBENDO UMA NOVA FLEXISOURCE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3.1 Informações Gerais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nova fonte é enviada dentro de um container de transporte selado. Este container é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transportando dentro de um balde de transporte.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balde de transporte estão: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>Etiqueta “II-</w:t>
      </w:r>
      <w:proofErr w:type="spellStart"/>
      <w:r w:rsidRPr="003B5D9A">
        <w:rPr>
          <w:rFonts w:ascii="Gill Sans MT" w:hAnsi="Gill Sans MT" w:cs="Gill Sans MT"/>
        </w:rPr>
        <w:t>Yelow</w:t>
      </w:r>
      <w:proofErr w:type="spellEnd"/>
      <w:r w:rsidRPr="003B5D9A">
        <w:rPr>
          <w:rFonts w:ascii="Gill Sans MT" w:hAnsi="Gill Sans MT" w:cs="Gill Sans MT"/>
        </w:rPr>
        <w:t xml:space="preserve">”, indicando o conteúdo (tipo </w:t>
      </w:r>
      <w:proofErr w:type="spellStart"/>
      <w:r w:rsidRPr="003B5D9A">
        <w:rPr>
          <w:rFonts w:ascii="Gill Sans MT" w:hAnsi="Gill Sans MT" w:cs="Gill Sans MT"/>
        </w:rPr>
        <w:t>radionúclido</w:t>
      </w:r>
      <w:proofErr w:type="spellEnd"/>
      <w:r w:rsidRPr="003B5D9A">
        <w:rPr>
          <w:rFonts w:ascii="Gill Sans MT" w:hAnsi="Gill Sans MT" w:cs="Gill Sans MT"/>
        </w:rPr>
        <w:t>) e atividade da fonte,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 o índice de transporte.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>Etiqueta de endereçamento com o endereço do destinatário e detalhes do envio.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container de transporte, dentro do balde de transporte estão: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Wingdings" w:hAnsi="Wingdings" w:cs="Wingdings"/>
        </w:rPr>
        <w:t></w:t>
      </w:r>
      <w:r w:rsidRPr="003B5D9A">
        <w:rPr>
          <w:rFonts w:ascii="Wingdings" w:hAnsi="Wingdings" w:cs="Wingdings"/>
        </w:rPr>
        <w:t></w:t>
      </w:r>
      <w:r w:rsidRPr="003B5D9A">
        <w:rPr>
          <w:rFonts w:ascii="Gill Sans MT" w:hAnsi="Gill Sans MT" w:cs="Gill Sans MT"/>
        </w:rPr>
        <w:t>Etiqueta de identificação da fonte, fornecendo as seguintes informações: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Courier New" w:hAnsi="Courier New" w:cs="Courier New"/>
        </w:rPr>
        <w:t xml:space="preserve">o </w:t>
      </w:r>
      <w:r w:rsidRPr="003B5D9A">
        <w:rPr>
          <w:rFonts w:ascii="Gill Sans MT" w:hAnsi="Gill Sans MT" w:cs="Gill Sans MT"/>
        </w:rPr>
        <w:t>Tipo de fonte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Courier New" w:hAnsi="Courier New" w:cs="Courier New"/>
        </w:rPr>
        <w:t xml:space="preserve">o </w:t>
      </w:r>
      <w:r w:rsidRPr="003B5D9A">
        <w:rPr>
          <w:rFonts w:ascii="Gill Sans MT" w:hAnsi="Gill Sans MT" w:cs="Gill Sans MT"/>
        </w:rPr>
        <w:t>Atividade da fonte na data de calibração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Courier New" w:hAnsi="Courier New" w:cs="Courier New"/>
        </w:rPr>
        <w:t xml:space="preserve">o </w:t>
      </w:r>
      <w:r w:rsidRPr="003B5D9A">
        <w:rPr>
          <w:rFonts w:ascii="Gill Sans MT" w:hAnsi="Gill Sans MT" w:cs="Gill Sans MT"/>
        </w:rPr>
        <w:t>Número do lote da fonte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1650D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Courier New" w:hAnsi="Courier New" w:cs="Courier New"/>
        </w:rPr>
        <w:t xml:space="preserve">o </w:t>
      </w:r>
      <w:r w:rsidRPr="003B5D9A">
        <w:rPr>
          <w:rFonts w:ascii="Gill Sans MT" w:hAnsi="Gill Sans MT" w:cs="Gill Sans MT"/>
        </w:rPr>
        <w:t>Código do fabricante de acordo com a Diretiva do Conselho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2003/122/</w:t>
      </w:r>
      <w:proofErr w:type="spellStart"/>
      <w:r w:rsidRPr="003B5D9A">
        <w:rPr>
          <w:rFonts w:ascii="Gill Sans MT" w:hAnsi="Gill Sans MT" w:cs="Gill Sans MT"/>
        </w:rPr>
        <w:t>Euratom</w:t>
      </w:r>
      <w:proofErr w:type="spellEnd"/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713B63">
      <w:pPr>
        <w:jc w:val="center"/>
      </w:pPr>
      <w:r w:rsidRPr="003B5D9A">
        <w:rPr>
          <w:noProof/>
        </w:rPr>
        <w:lastRenderedPageBreak/>
        <w:drawing>
          <wp:inline distT="0" distB="0" distL="0" distR="0">
            <wp:extent cx="4265027" cy="1906322"/>
            <wp:effectExtent l="0" t="0" r="254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0780" cy="1917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3.2. Procedimento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Para manusear com segurança a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e para garantir que todos os documentos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estão presentes para o transporte de devolução, siga os seguintes procedimentos: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Meça a taxa de dose do balde de transporte.</w:t>
      </w:r>
    </w:p>
    <w:p w:rsidR="00403BFE" w:rsidRPr="003B5D9A" w:rsidRDefault="00403BF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 a dose, em qualquer ponto ao redor ou em cima do balde de transporte,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estiver acima de 500</w:t>
      </w:r>
      <w:r w:rsidRPr="003B5D9A">
        <w:rPr>
          <w:rFonts w:ascii="Calibri" w:hAnsi="Calibri" w:cs="Calibri"/>
        </w:rPr>
        <w:t>μ</w:t>
      </w:r>
      <w:r w:rsidRPr="003B5D9A">
        <w:rPr>
          <w:rFonts w:ascii="Gill Sans MT" w:hAnsi="Gill Sans MT" w:cs="Gill Sans MT"/>
        </w:rPr>
        <w:t>Sv/h ou 50mrem/h (de acordo com a tabela 10.5D de boas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regulações de perigo IATA), então imediatamente armazene o balde de transporte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em uma área segura e contate o fabricante ou seu representante para maiores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informações.</w:t>
      </w:r>
    </w:p>
    <w:p w:rsidR="001650DE" w:rsidRDefault="001650D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403BFE" w:rsidRPr="003B5D9A" w:rsidRDefault="00403BF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Meça a contaminação do balde de transporte usando um papel filtro seco ou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bucha de algodão seco, para limpar uma área de 30cm² na superfície do balde. Use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pressão moderada. Determine o nível de atividade por cm² de área limpa. A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atividade deve ser menor que 0.4Bg/cm².</w:t>
      </w:r>
    </w:p>
    <w:p w:rsidR="001650DE" w:rsidRDefault="001650DE" w:rsidP="00403BFE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</w:p>
    <w:p w:rsidR="00403BFE" w:rsidRPr="003B5D9A" w:rsidRDefault="00403BF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CUIDADO: Se houver mais contaminação do que o limite descrito anteriormente, cheque a área</w:t>
      </w:r>
      <w:r w:rsidR="001650DE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e você mesmo por contaminações. Informe o responsável por segurança de radiação do local.</w:t>
      </w:r>
    </w:p>
    <w:p w:rsidR="00403BFE" w:rsidRDefault="00403BF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Armazene o balde em uma área segura e contate o fabricante ou seu representante local para</w:t>
      </w:r>
      <w:r w:rsidR="001650DE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maiores informações.</w:t>
      </w:r>
    </w:p>
    <w:p w:rsidR="001650DE" w:rsidRPr="003B5D9A" w:rsidRDefault="001650D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3. Remova o plugue selador, que impede a abertura da tampa do balde de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transporte.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NOTA: Se não houver plugue selador presente, contate o representante local antes de continuar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com os procedimentos.</w:t>
      </w:r>
    </w:p>
    <w:p w:rsidR="001650DE" w:rsidRDefault="001650D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403BFE" w:rsidRPr="003B5D9A" w:rsidRDefault="00403BFE" w:rsidP="001650D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4. Abra a tampa do balde de transporte, girando-a em sentido anti-horário 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verifique se os seguintes documentos estão presentes: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Instruções de uso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1650D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Lâmina indicando os dados da fonte, que deve ser colada na unidade de</w:t>
      </w:r>
      <w:r w:rsidR="001650D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depois de instalada a fonte.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Nota de entrega</w:t>
      </w:r>
      <w:r w:rsidR="001650DE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d. Certificado de fontes seladas, com toda informação relevante da fonte.</w:t>
      </w:r>
    </w:p>
    <w:p w:rsidR="00403BFE" w:rsidRDefault="00403BFE" w:rsidP="00713B63">
      <w:pPr>
        <w:jc w:val="center"/>
      </w:pPr>
      <w:r w:rsidRPr="003B5D9A">
        <w:rPr>
          <w:noProof/>
        </w:rPr>
        <w:drawing>
          <wp:inline distT="0" distB="0" distL="0" distR="0">
            <wp:extent cx="1377963" cy="1941616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257" cy="1982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B63" w:rsidRPr="003B5D9A" w:rsidRDefault="00713B63" w:rsidP="00403BFE">
      <w:pPr>
        <w:jc w:val="both"/>
      </w:pPr>
    </w:p>
    <w:p w:rsidR="00403BFE" w:rsidRPr="003B5D9A" w:rsidRDefault="00403BFE" w:rsidP="00713B63">
      <w:pPr>
        <w:jc w:val="center"/>
      </w:pPr>
      <w:r w:rsidRPr="003B5D9A">
        <w:rPr>
          <w:noProof/>
        </w:rPr>
        <w:drawing>
          <wp:inline distT="0" distB="0" distL="0" distR="0">
            <wp:extent cx="2502706" cy="1858703"/>
            <wp:effectExtent l="0" t="0" r="0" b="825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443" cy="1865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BFE" w:rsidRPr="003B5D9A" w:rsidRDefault="00403BFE" w:rsidP="00403BFE">
      <w:pPr>
        <w:jc w:val="both"/>
      </w:pPr>
      <w:r w:rsidRPr="003B5D9A">
        <w:rPr>
          <w:noProof/>
        </w:rPr>
        <w:drawing>
          <wp:inline distT="0" distB="0" distL="0" distR="0">
            <wp:extent cx="5400040" cy="3401060"/>
            <wp:effectExtent l="0" t="0" r="0" b="889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4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5. Verifique as etiquetas e os documentos necessários para o procedimento de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devolução. Se estes não estiverem presentes, contate o seu representante local da</w:t>
      </w:r>
      <w:r w:rsidR="00713B63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B.V..</w:t>
      </w:r>
      <w:proofErr w:type="gramEnd"/>
      <w:r w:rsidRPr="003B5D9A">
        <w:rPr>
          <w:rFonts w:ascii="Gill Sans MT" w:hAnsi="Gill Sans MT" w:cs="Gill Sans MT"/>
        </w:rPr>
        <w:t xml:space="preserve"> Estas etiquetas e documentos são: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proofErr w:type="gramStart"/>
      <w:r w:rsidRPr="003B5D9A">
        <w:rPr>
          <w:rFonts w:ascii="Gill Sans MT" w:hAnsi="Gill Sans MT" w:cs="Gill Sans MT"/>
        </w:rPr>
        <w:t>a. Folha</w:t>
      </w:r>
      <w:proofErr w:type="gramEnd"/>
      <w:r w:rsidRPr="003B5D9A">
        <w:rPr>
          <w:rFonts w:ascii="Gill Sans MT" w:hAnsi="Gill Sans MT" w:cs="Gill Sans MT"/>
        </w:rPr>
        <w:t xml:space="preserve"> com etiquetas de devolução da fonte (etiqueta </w:t>
      </w:r>
      <w:proofErr w:type="spellStart"/>
      <w:r w:rsidRPr="003B5D9A">
        <w:rPr>
          <w:rFonts w:ascii="Gill Sans MT" w:hAnsi="Gill Sans MT" w:cs="Gill Sans MT"/>
        </w:rPr>
        <w:t>Yellow</w:t>
      </w:r>
      <w:proofErr w:type="spellEnd"/>
      <w:r w:rsidRPr="003B5D9A">
        <w:rPr>
          <w:rFonts w:ascii="Gill Sans MT" w:hAnsi="Gill Sans MT" w:cs="Gill Sans MT"/>
        </w:rPr>
        <w:t xml:space="preserve"> II e de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endereçamento)</w:t>
      </w:r>
      <w:r w:rsidR="00713B63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Fatura para o transporte de retorno</w:t>
      </w:r>
      <w:r w:rsidR="00713B63">
        <w:rPr>
          <w:rFonts w:ascii="Gill Sans MT" w:hAnsi="Gill Sans MT" w:cs="Gill Sans MT"/>
        </w:rPr>
        <w:t>;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Declaração do remetente de mercadorias perigosas</w:t>
      </w:r>
      <w:r w:rsidR="00713B63">
        <w:rPr>
          <w:rFonts w:ascii="Gill Sans MT" w:hAnsi="Gill Sans MT" w:cs="Gill Sans MT"/>
        </w:rPr>
        <w:t>;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d. Envelope plástico marcado com “Documentos de Retorno” para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armazenar os documentos e etiquetas descritos acima</w:t>
      </w:r>
      <w:r w:rsidR="00713B63">
        <w:rPr>
          <w:rFonts w:ascii="Gill Sans MT" w:hAnsi="Gill Sans MT" w:cs="Gill Sans MT"/>
        </w:rPr>
        <w:t>;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6. Remova a peça superior de estuma: verifique se existem dois plugues vermelhos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seladores.</w:t>
      </w:r>
    </w:p>
    <w:p w:rsidR="00403BFE" w:rsidRPr="003B5D9A" w:rsidRDefault="00403BFE" w:rsidP="00713B63">
      <w:pPr>
        <w:jc w:val="center"/>
      </w:pPr>
      <w:r w:rsidRPr="003B5D9A">
        <w:rPr>
          <w:noProof/>
        </w:rPr>
        <w:drawing>
          <wp:inline distT="0" distB="0" distL="0" distR="0">
            <wp:extent cx="4331261" cy="1539676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471" cy="155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7. Verifique se o número de série no container é o mesmo número contido no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certificado de fontes seladas. Se estes forem diferentes, contate o representante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local.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8. Continue com o procedimento de substituição da fonte, como descrito no manual</w:t>
      </w:r>
    </w:p>
    <w:p w:rsidR="00403BFE" w:rsidRPr="003B5D9A" w:rsidRDefault="00403BFE" w:rsidP="00403BF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de instruções de uso do equipamento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9. Uma vez que a fonte estiver instalada no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, coloque a lâmina de dados da</w:t>
      </w:r>
    </w:p>
    <w:p w:rsidR="00403BFE" w:rsidRPr="003B5D9A" w:rsidRDefault="00403BFE" w:rsidP="00403BF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fonte na unidade de tratamento.</w:t>
      </w:r>
    </w:p>
    <w:p w:rsidR="00403BFE" w:rsidRPr="003B5D9A" w:rsidRDefault="00403BFE" w:rsidP="00403BF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5400040" cy="2117725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11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B63" w:rsidRDefault="00713B63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 xml:space="preserve">4. Instruções de Segurança do equipamento </w:t>
      </w:r>
      <w:proofErr w:type="spellStart"/>
      <w:r w:rsidRPr="003B5D9A">
        <w:rPr>
          <w:rFonts w:ascii="Gill Sans MT,Bold" w:hAnsi="Gill Sans MT,Bold" w:cs="Gill Sans MT,Bold"/>
          <w:b/>
          <w:bCs/>
        </w:rPr>
        <w:t>Flexitron</w:t>
      </w:r>
      <w:proofErr w:type="spellEnd"/>
      <w:r w:rsidRPr="003B5D9A">
        <w:rPr>
          <w:rFonts w:ascii="Gill Sans MT,Bold" w:hAnsi="Gill Sans MT,Bold" w:cs="Gill Sans MT,Bold"/>
          <w:b/>
          <w:bCs/>
        </w:rPr>
        <w:t xml:space="preserve"> utilizado com a</w:t>
      </w:r>
      <w:r w:rsidR="00713B63">
        <w:rPr>
          <w:rFonts w:ascii="Gill Sans MT,Bold" w:hAnsi="Gill Sans MT,Bold" w:cs="Gill Sans MT,Bold"/>
          <w:b/>
          <w:bCs/>
        </w:rPr>
        <w:t xml:space="preserve"> </w:t>
      </w:r>
      <w:proofErr w:type="spellStart"/>
      <w:r w:rsidRPr="003B5D9A">
        <w:rPr>
          <w:rFonts w:ascii="Gill Sans MT,Bold" w:hAnsi="Gill Sans MT,Bold" w:cs="Gill Sans MT,Bold"/>
          <w:b/>
          <w:bCs/>
        </w:rPr>
        <w:t>Flexisource</w:t>
      </w:r>
      <w:proofErr w:type="spellEnd"/>
    </w:p>
    <w:p w:rsidR="00713B63" w:rsidRDefault="00713B63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4.1. Informação Geral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 xml:space="preserve">Nota: A fonte </w:t>
      </w:r>
      <w:proofErr w:type="spellStart"/>
      <w:r w:rsidRPr="003B5D9A">
        <w:rPr>
          <w:rFonts w:ascii="Gill Sans MT,Bold" w:hAnsi="Gill Sans MT,Bold" w:cs="Gill Sans MT,Bold"/>
          <w:b/>
          <w:bCs/>
        </w:rPr>
        <w:t>flexisource</w:t>
      </w:r>
      <w:proofErr w:type="spellEnd"/>
      <w:r w:rsidRPr="003B5D9A">
        <w:rPr>
          <w:rFonts w:ascii="Gill Sans MT,Bold" w:hAnsi="Gill Sans MT,Bold" w:cs="Gill Sans MT,Bold"/>
          <w:b/>
          <w:bCs/>
        </w:rPr>
        <w:t xml:space="preserve"> é de uso exclusivo com o equipamento </w:t>
      </w:r>
      <w:proofErr w:type="spellStart"/>
      <w:r w:rsidRPr="003B5D9A">
        <w:rPr>
          <w:rFonts w:ascii="Gill Sans MT,Bold" w:hAnsi="Gill Sans MT,Bold" w:cs="Gill Sans MT,Bold"/>
          <w:b/>
          <w:bCs/>
        </w:rPr>
        <w:t>Flexitron</w:t>
      </w:r>
      <w:proofErr w:type="spellEnd"/>
      <w:r w:rsidRPr="003B5D9A">
        <w:rPr>
          <w:rFonts w:ascii="Gill Sans MT,Bold" w:hAnsi="Gill Sans MT,Bold" w:cs="Gill Sans MT,Bold"/>
          <w:b/>
          <w:bCs/>
        </w:rPr>
        <w:t>.</w:t>
      </w:r>
    </w:p>
    <w:p w:rsidR="00713B63" w:rsidRDefault="00713B63" w:rsidP="00403BF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Leia cuidadosamente todas estas instruções antes de usar 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de Carga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Posterior Remota. Observe todas as advertências e cuidados ao longo destas instruções.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Este manual do usuário fornece instruções para um uso seguro e efetivo do sistema. Não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fornece informação/conselho sobre administração de um tratamento clínico. É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responsabilidade do usuário se manter à par dos procedimentos de tratamento do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sistema relacionado.</w:t>
      </w:r>
    </w:p>
    <w:p w:rsidR="00713B63" w:rsidRDefault="00713B63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Cuidado: O sistema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só pode ser usado em uma sala de acesso restrito</w:t>
      </w:r>
      <w:r w:rsidR="00713B63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com blindagem adequada de acordo com o isótopo utilizado.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Somente profissional qualificado pode usar o sistema.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No caso de mau funcionamento do equipamento, leve o paciente</w:t>
      </w:r>
      <w:r w:rsidR="00713B63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para um local seguro e chame uma assistência técnica qualificada.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Sempre tome precauções de segurança contra radiação.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Advertência: Se algum componente ou cabo for danificado, contate a </w:t>
      </w:r>
      <w:proofErr w:type="spellStart"/>
      <w:r w:rsidR="00713B63">
        <w:rPr>
          <w:rFonts w:ascii="Gill Sans MT,BoldItalic" w:hAnsi="Gill Sans MT,BoldItalic" w:cs="Gill Sans MT,BoldItalic"/>
          <w:b/>
          <w:bCs/>
          <w:i/>
          <w:iCs/>
        </w:rPr>
        <w:t>N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ucletron</w:t>
      </w:r>
      <w:proofErr w:type="spellEnd"/>
      <w:r w:rsidR="00713B63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B.V. para verificar e reparar estes itens.</w:t>
      </w:r>
    </w:p>
    <w:p w:rsidR="00403BFE" w:rsidRPr="003B5D9A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Nunca modifique o sistema. Isto inclui usar aplicativos que possam</w:t>
      </w:r>
      <w:r w:rsidR="00713B63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modificar os dados ou partes do software.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Se os dados ou partes do software forem manipulados (e.g. por algum</w:t>
      </w: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vírus de computador), o usuário deve entrar em contato com 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</w:p>
    <w:p w:rsidR="00713B63" w:rsidRDefault="00713B63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403BFE" w:rsidRPr="003B5D9A" w:rsidRDefault="00403BFE" w:rsidP="00403BF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 Características de Segurança</w:t>
      </w:r>
    </w:p>
    <w:p w:rsidR="00403BFE" w:rsidRDefault="00403BFE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sistema possui inúmeros aspectos destacáveis de segurança, alguns incorporados ao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hardware e outros ao software. Os principais estão resumidos nas seções a seguir.</w:t>
      </w:r>
    </w:p>
    <w:p w:rsidR="00713B63" w:rsidRPr="003B5D9A" w:rsidRDefault="00713B63" w:rsidP="00713B6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4.2.1. Detecção do Hardware</w:t>
      </w: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Depois de ligá-lo, o sistema realize alguns autotestes para verificar o correto</w:t>
      </w:r>
      <w:r w:rsidR="00713B6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funcionamento d</w:t>
      </w:r>
      <w:r w:rsidR="00713B63">
        <w:rPr>
          <w:rFonts w:ascii="Gill Sans MT" w:hAnsi="Gill Sans MT" w:cs="Gill Sans MT"/>
        </w:rPr>
        <w:t>e</w:t>
      </w: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Sinal sonoro;</w:t>
      </w:r>
    </w:p>
    <w:p w:rsidR="00D60521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• Luzes.</w:t>
      </w:r>
    </w:p>
    <w:p w:rsidR="009476BE" w:rsidRPr="003B5D9A" w:rsidRDefault="009476BE" w:rsidP="00D6052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4.2.2. Mensagens de Erro</w:t>
      </w:r>
    </w:p>
    <w:p w:rsidR="00D60521" w:rsidRPr="003B5D9A" w:rsidRDefault="00D60521" w:rsidP="009476B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As mensagens aparecem no aplicativo em execução no Console de Comunicação do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Tratamento, com instruções sobre como resolver o problema indicado.</w:t>
      </w:r>
    </w:p>
    <w:p w:rsidR="009476BE" w:rsidRDefault="009476BE" w:rsidP="00D60521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4.2.3. Trava do Drive do Cabo da Fonte</w:t>
      </w:r>
    </w:p>
    <w:p w:rsidR="00D60521" w:rsidRDefault="00D60521" w:rsidP="009476B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Os mecanismos do drive do cabo da fonte serão automaticamente travados quando a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chave estiver na posição “Standby” ou “</w:t>
      </w:r>
      <w:proofErr w:type="spellStart"/>
      <w:r w:rsidRPr="003B5D9A">
        <w:rPr>
          <w:rFonts w:ascii="Gill Sans MT" w:hAnsi="Gill Sans MT" w:cs="Gill Sans MT"/>
        </w:rPr>
        <w:t>Operation</w:t>
      </w:r>
      <w:proofErr w:type="spellEnd"/>
      <w:r w:rsidRPr="003B5D9A">
        <w:rPr>
          <w:rFonts w:ascii="Gill Sans MT" w:hAnsi="Gill Sans MT" w:cs="Gill Sans MT"/>
        </w:rPr>
        <w:t>”. Os drives da fonte serão destravados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quando a chave estiver na posição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”. O travamento do(s) drive(s) só será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possível quando a(s) fonte(s) estiver(em) no centro do cofre.</w:t>
      </w:r>
    </w:p>
    <w:p w:rsidR="009476BE" w:rsidRPr="003B5D9A" w:rsidRDefault="009476BE" w:rsidP="009476B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4.2.4. Trava no Container de Transporte da Fonte</w:t>
      </w:r>
    </w:p>
    <w:p w:rsidR="00D60521" w:rsidRPr="003B5D9A" w:rsidRDefault="00D60521" w:rsidP="009476B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Container de Transporte da Fonte é usado durante a troca uma ou mais fontes. O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container possui um cadeado. Somente a pessoa que possuir o código de 3 dígitos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correto pode acessá-lo.</w:t>
      </w:r>
    </w:p>
    <w:p w:rsidR="00D60521" w:rsidRPr="003B5D9A" w:rsidRDefault="00D60521" w:rsidP="00D6052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cabo da fonte fica enrolado sob a tampa. A tampa está localizada no topo do container</w:t>
      </w:r>
    </w:p>
    <w:p w:rsidR="00403BFE" w:rsidRPr="003B5D9A" w:rsidRDefault="00D60521" w:rsidP="00D60521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onde a fonte está devidamente segura.</w:t>
      </w:r>
    </w:p>
    <w:p w:rsidR="00D60521" w:rsidRPr="003B5D9A" w:rsidRDefault="00D60521" w:rsidP="00D60521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3645535" cy="2874010"/>
            <wp:effectExtent l="0" t="0" r="0" b="254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28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4.2.5. Sistema de Reconhecimento do Tipo da Fonte</w:t>
      </w:r>
    </w:p>
    <w:p w:rsidR="00E1242A" w:rsidRPr="003B5D9A" w:rsidRDefault="00E1242A" w:rsidP="009476B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Esta característica, incorporada ao dispositivo de trava do cabo da fonte, assegura a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conexão do tipo de fonte correto para este modelo de sistema de carga posterior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remota no disco do cabo (da fonte) durante o procedimento de troca da fonte. Somente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 correto tipo de cabo, cuja extremidade coincida com o dispositivo de trava, será aceito.</w:t>
      </w:r>
    </w:p>
    <w:p w:rsidR="00D60521" w:rsidRPr="003B5D9A" w:rsidRDefault="00E1242A" w:rsidP="009476BE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Isto automaticamente liberará a trava e o botão do dispositivo de trava que havia sido</w:t>
      </w:r>
      <w:r w:rsidR="009476BE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pressionado para remover o antigo cabo.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4.2.6. Detector de Radiação Integrado</w:t>
      </w:r>
    </w:p>
    <w:p w:rsidR="00E1242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Após a troca da fonte, o detector de radiação integrado mede se uma fonte é carregada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ou está sendo usada para tratamento.</w:t>
      </w:r>
    </w:p>
    <w:p w:rsidR="00253C16" w:rsidRPr="003B5D9A" w:rsidRDefault="00253C16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4.2.7. Cabo de Verificação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Antes de o tratamento começar em qualquer canal, o cabo de verificação é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automaticamente enviado para a posição no aplicador com margem de segurança além da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posição mais distal programada para a fonte.</w:t>
      </w:r>
    </w:p>
    <w:p w:rsidR="00E1242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A ponta do cabo de verificação é similar ao da fonte. Isto facilita a verificação por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obstrução ou fricção no canal de tratamento (inclusive do aplicador).</w:t>
      </w:r>
    </w:p>
    <w:p w:rsidR="00253C16" w:rsidRPr="003B5D9A" w:rsidRDefault="00253C16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4.2.8. Travar Tubos de Transferência</w:t>
      </w:r>
    </w:p>
    <w:p w:rsidR="00E1242A" w:rsidRPr="003B5D9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Os tubos de transferência são automaticamente travados na posição quando a chave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estiver na posição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 (Tratamento).</w:t>
      </w:r>
    </w:p>
    <w:p w:rsidR="00E1242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posição do mecanismo de trava pode ser diretamente verificada pelo indicador que se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torna verde. Se não estiver devidamente travado, o tratamento é inibido, o indicador se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tornará vermelho e um código de status surgirá identificando as causas no Console de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Comunicação do Tratamento.</w:t>
      </w:r>
    </w:p>
    <w:p w:rsidR="00253C16" w:rsidRPr="003B5D9A" w:rsidRDefault="00253C16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4.2.9. Sensor do Tubo de Transferência/Adaptador</w:t>
      </w:r>
    </w:p>
    <w:p w:rsidR="00E1242A" w:rsidRPr="003B5D9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sensor do tubo de transferência/adaptador está incorporado ao mecanismo seletor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para detectar a presença do tubo ou adaptador no canal a ser usado. Se ao pressionar o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botão “</w:t>
      </w:r>
      <w:proofErr w:type="spellStart"/>
      <w:r w:rsidRPr="003B5D9A">
        <w:rPr>
          <w:rFonts w:ascii="Gill Sans MT" w:hAnsi="Gill Sans MT" w:cs="Gill Sans MT"/>
        </w:rPr>
        <w:t>Initiate</w:t>
      </w:r>
      <w:proofErr w:type="spellEnd"/>
      <w:r w:rsidRPr="003B5D9A">
        <w:rPr>
          <w:rFonts w:ascii="Gill Sans MT" w:hAnsi="Gill Sans MT" w:cs="Gill Sans MT"/>
        </w:rPr>
        <w:t>” o tubo de transferência ou adaptador não estiver presente no canal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programado, um código de status surgirá identificando as causas do Console de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Comunicação do Tratamento.</w:t>
      </w:r>
    </w:p>
    <w:p w:rsidR="00253C16" w:rsidRDefault="00253C16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4.2.10. Chaves da Porta</w:t>
      </w:r>
    </w:p>
    <w:p w:rsidR="00E1242A" w:rsidRPr="003B5D9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As chaves da porta são usadas para verificar se a(s) porta(s) da sala de tratamento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está(</w:t>
      </w:r>
      <w:proofErr w:type="spellStart"/>
      <w:r w:rsidRPr="003B5D9A">
        <w:rPr>
          <w:rFonts w:ascii="Gill Sans MT" w:hAnsi="Gill Sans MT" w:cs="Gill Sans MT"/>
        </w:rPr>
        <w:t>ão</w:t>
      </w:r>
      <w:proofErr w:type="spellEnd"/>
      <w:r w:rsidRPr="003B5D9A">
        <w:rPr>
          <w:rFonts w:ascii="Gill Sans MT" w:hAnsi="Gill Sans MT" w:cs="Gill Sans MT"/>
        </w:rPr>
        <w:t>) fechadas enquanto o tratamento estiver sendo entregue, para assegurar que a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fonte não saia do cofre enquanto a porta estiver aberta. Se uma porta for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inadvertidamente aberta durante este período, o tratamento é interrompido e a fonte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volta ao cofre. Isto é uma retração de fonte controlada e não aciona o circuito de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emergência. Até quatro portas podem ser monitoradas desta maneira.</w:t>
      </w:r>
    </w:p>
    <w:p w:rsidR="00E1242A" w:rsidRPr="003B5D9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tratamento pode ser então recomeçado de onde foi interrompido assim que a porta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 fechada novamente e o botão “</w:t>
      </w:r>
      <w:proofErr w:type="spellStart"/>
      <w:r w:rsidRPr="003B5D9A">
        <w:rPr>
          <w:rFonts w:ascii="Gill Sans MT" w:hAnsi="Gill Sans MT" w:cs="Gill Sans MT"/>
        </w:rPr>
        <w:t>Initiate</w:t>
      </w:r>
      <w:proofErr w:type="spellEnd"/>
      <w:r w:rsidRPr="003B5D9A">
        <w:rPr>
          <w:rFonts w:ascii="Gill Sans MT" w:hAnsi="Gill Sans MT" w:cs="Gill Sans MT"/>
        </w:rPr>
        <w:t>” for pressionado no Painel de Controle do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Tratamento.</w:t>
      </w:r>
    </w:p>
    <w:p w:rsidR="00253C16" w:rsidRDefault="00253C16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4.2.11. Retração Manual da Fonte e do Cabo de Verificação</w:t>
      </w:r>
    </w:p>
    <w:p w:rsidR="00E1242A" w:rsidRPr="003B5D9A" w:rsidRDefault="00E1242A" w:rsidP="00253C16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caso de falha no motor de passo primário e do motor DC de backup, a(s) fonte(s)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deve(m) ser manualmente retraída(s) ao cofre. Este manual fornece um procedimento de</w:t>
      </w:r>
      <w:r w:rsidR="00253C16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emergência para esta e outras situações similares.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</w:p>
    <w:p w:rsidR="00E1242A" w:rsidRPr="003B5D9A" w:rsidRDefault="00E1242A" w:rsidP="00253C16">
      <w:pPr>
        <w:jc w:val="center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053431" cy="2113577"/>
            <wp:effectExtent l="0" t="0" r="4445" b="127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213" cy="2139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Abaixo, no acesso da tampa frontal da Unidade de Entrega do Tratamento, há uma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manivela. A manivela (marcada como “A”) é para retrair a fonte “A” ao cofre.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manivela para retração do cabo de verificação localiza-se na parte posterior da Unidade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Entrega do Tratamento. Em todos os casos, as manivelas devem ser giradas no sentido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das setas indicativas.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A retração manual da(s) fonte(s) só é necessária em caso de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emergência. Assegure-se que o nível de radiação esteja dentro dos limites de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segurança permitidos.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lastRenderedPageBreak/>
        <w:t>Nota: Consulte o Cartão Procedimento de Emergência e o apêndice do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Procedimento de Emergência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>.</w:t>
      </w:r>
    </w:p>
    <w:p w:rsidR="00E1242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O procedimento de emergência deve ser praticado regularmente para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assegurar uma resposta rápida e adequada em caso de emergência.</w:t>
      </w:r>
    </w:p>
    <w:p w:rsidR="0013037F" w:rsidRPr="003B5D9A" w:rsidRDefault="0013037F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4.2.12. Cronômetros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sistema possui dois cronômetros: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cronômetro primário faz a contagem regressiva dos tempos da fonte para todas as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posições programadas. Por exemplo, se o canal 1, posição 11, tiver sido programado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para um tempo de parada de 11.1 segundos, então o cronômetro contará de 11.1 a 0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segundos enquanto a fonte estiver naquela posição. É possível visualizar o cronômetro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na tela do monitor do tratamento do Console de Comunicação do Tratamento. Esta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operação é então repetida para a próxima posição de parada programada;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cronômetro secundário mantém o tempo decorrido total de todos os tempos em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um canal programado. O cronômetro faz contagem regressiva até o zero. Por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exemplo, se o canal 1, posição 11, tiver sido programado para um tempo de 11.1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segundos e o canal 1, posição 22, tiver sido programado para 22.2 segundos, então 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cronômetro contará de 33.3 segundos a 0.0s enquanto a fonte estiver naquele canal. É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possível visualizar o cronômetro na tela do monitor do tratamento do Console de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Comunicação do Tratamento. Esta operação é então repetida para o próximo canal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programado;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sistema verifica a diferença entre o tempo corrente e o tempo programado. Esta não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deverá atingir 1% ou 0.1s, o que for maior. Caso isso aconteça, a fonte é retraída para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o cofre e o cronômetro </w:t>
      </w:r>
      <w:proofErr w:type="spellStart"/>
      <w:r w:rsidRPr="003B5D9A">
        <w:rPr>
          <w:rFonts w:ascii="Gill Sans MT" w:hAnsi="Gill Sans MT" w:cs="Gill Sans MT"/>
        </w:rPr>
        <w:t>pára</w:t>
      </w:r>
      <w:proofErr w:type="spellEnd"/>
      <w:r w:rsidRPr="003B5D9A">
        <w:rPr>
          <w:rFonts w:ascii="Gill Sans MT" w:hAnsi="Gill Sans MT" w:cs="Gill Sans MT"/>
        </w:rPr>
        <w:t>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caso de uma falha (qualquer que seja) durante um tratamento, este é interrompido,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um alarme é emitido e uma mensagem de status é exibida. Os tempos programados de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parada e efetivamente decorridos, para cada canal, serão exibidos no relatório impresso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 tratamento.</w:t>
      </w:r>
    </w:p>
    <w:p w:rsidR="0013037F" w:rsidRDefault="0013037F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No caso de falha de um cronômetro, a diferença máxima permitida é de 1%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ou 0.1s, qualquer que seja a maior. Isto resultará numa dose adicional de menos de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0.02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Gy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a uma distância de 10mm da posição programada, levando em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consideração que a atividade da fonte de Ir192 seja igual ou menor que 555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GBq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>.</w:t>
      </w:r>
    </w:p>
    <w:p w:rsidR="0013037F" w:rsidRDefault="0013037F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4.2.13. Integridade e Segurança dos Dados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sistema possui recursos para integridade e segurança dos dados: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Permissões ao usuário. São dadas permissões a um usuário para usar o sistema;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Backup e recuperação: um backup regular do banco de dados pode prevenir perda de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dados;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Unidade de Entrega do Tratamento envia seu status atual para o Console de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Comunicação do Tratamento, onde é armazenado e anexado ao histórico do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paciente. Se houver uma queda de energia ou se a estação de trabalho falhar, os dados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 tratamento armazenados serão automaticamente recuperados para reconstruir 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momento anterior a interrupção do tratamento.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Nota: Todos os dados relativos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a</w:t>
      </w:r>
      <w:proofErr w:type="gram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fonte e a última sessão de tratamento são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armazenados na Unidade de Entrega do Tratamento. A troca da Unidade de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Entrega do Tratamento resultará na perda da última sessão de tratamento.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Todos os dados do tratamento relativos ao paciente são armazenados no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Console de Comunicação do Tratamento. A troca do Console de Comunicação do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Tratamento pode resultar no não recebimento pelo paciente das frações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planejadas.</w:t>
      </w:r>
    </w:p>
    <w:p w:rsidR="0013037F" w:rsidRDefault="0013037F" w:rsidP="00E1242A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</w:p>
    <w:p w:rsidR="00E1242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Advertência: Não modifique quaisquer partes do software do Console de Comunicação do</w:t>
      </w:r>
      <w:r w:rsidR="0013037F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Tratamento ou adicione outros softwares a este, pois pode resultar em comportamentos</w:t>
      </w:r>
      <w:r w:rsidR="0013037F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inesperados.</w:t>
      </w:r>
    </w:p>
    <w:p w:rsidR="0013037F" w:rsidRPr="003B5D9A" w:rsidRDefault="0013037F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4.3. Segurança Elétrica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Nota: Não há partes que o usuário possa revisar dentro da Unidade de Entrega do Tratamento.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lastRenderedPageBreak/>
        <w:t xml:space="preserve">Caso precise de qualquer serviço, entre em contato com seu representante </w:t>
      </w:r>
      <w:proofErr w:type="spellStart"/>
      <w:r w:rsidRPr="003B5D9A">
        <w:rPr>
          <w:rFonts w:ascii="Gill Sans MT,Italic" w:hAnsi="Gill Sans MT,Italic" w:cs="Gill Sans MT,Italic"/>
          <w:i/>
          <w:iCs/>
        </w:rPr>
        <w:t>Nucletron</w:t>
      </w:r>
      <w:proofErr w:type="spellEnd"/>
      <w:r w:rsidRPr="003B5D9A">
        <w:rPr>
          <w:rFonts w:ascii="Gill Sans MT,Italic" w:hAnsi="Gill Sans MT,Italic" w:cs="Gill Sans MT,Italic"/>
          <w:i/>
          <w:iCs/>
        </w:rPr>
        <w:t xml:space="preserve"> </w:t>
      </w:r>
      <w:proofErr w:type="gramStart"/>
      <w:r w:rsidRPr="003B5D9A">
        <w:rPr>
          <w:rFonts w:ascii="Gill Sans MT,Italic" w:hAnsi="Gill Sans MT,Italic" w:cs="Gill Sans MT,Italic"/>
          <w:i/>
          <w:iCs/>
        </w:rPr>
        <w:t>B.V..</w:t>
      </w:r>
      <w:proofErr w:type="gramEnd"/>
    </w:p>
    <w:p w:rsidR="0013037F" w:rsidRDefault="0013037F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4.3.1. Fornecimento de Energia</w:t>
      </w:r>
    </w:p>
    <w:p w:rsidR="00E1242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Recomendam-se backups dos dados rotineiros em intervalos regularmente agendados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para evitar problemas com perda de dados devidos à instabilidade ou interrupção do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fornecimento de energia.</w:t>
      </w:r>
    </w:p>
    <w:p w:rsidR="0013037F" w:rsidRPr="003B5D9A" w:rsidRDefault="0013037F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4.3.2. Detecção de Falha na Energia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Unidade de Entrega do Tratamento é equipada com uma bateria de backup que é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acionada quando há uma queda de energia. O motor de passo retrairá a fonte para 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cofre quando a energia falhar por mais de uns poucos segundos durante o tratamento.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Neste caso o motor e outros circuitos elétricos são sustentados pela bateria de backup.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Painel de Controle do Tratamento indica que o sistema caiu e então o mesmo entra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modo de baixo consumo.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Em tais circunstâncias, uma bateria de backup exclusiva assegura a integridade: dos dados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armazenados, dos dados do tratamento e da fonte. Isto também acontece quando o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equipamento é desligado.</w:t>
      </w:r>
    </w:p>
    <w:p w:rsidR="00E1242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Cuidado: Se houver falta de energia por mais de 48 horas seguidas, as baterias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podem ser danificadas permanentemente. Caso isto aconteça, entre em contato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com seu representante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</w:p>
    <w:p w:rsidR="0013037F" w:rsidRPr="003B5D9A" w:rsidRDefault="0013037F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4.3.3. Verificação da Bateria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Cuidado: Para evitar a descarga da bateria, o sistema deve estar conectado à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tomada e a chave principal ligada mesmo que o sistema não esteja sendo utilizado.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Mantenha o sistema onde o mesmo possa ficar conectado à tomada de energia.</w:t>
      </w:r>
    </w:p>
    <w:p w:rsidR="0013037F" w:rsidRDefault="0013037F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bateria de backup é testada quando o sistema é ligado e sempre que o botão “</w:t>
      </w:r>
      <w:proofErr w:type="spellStart"/>
      <w:r w:rsidRPr="003B5D9A">
        <w:rPr>
          <w:rFonts w:ascii="Gill Sans MT" w:hAnsi="Gill Sans MT" w:cs="Gill Sans MT"/>
        </w:rPr>
        <w:t>Initiate</w:t>
      </w:r>
      <w:proofErr w:type="spellEnd"/>
      <w:r w:rsidRPr="003B5D9A">
        <w:rPr>
          <w:rFonts w:ascii="Gill Sans MT" w:hAnsi="Gill Sans MT" w:cs="Gill Sans MT"/>
        </w:rPr>
        <w:t>”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 pressionado. Se o teste falhar, um código de status é gerado. O tratamento não é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inibido, porém não é aconselhável continuá-lo, pois quando a bateria for necessária em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uma emergência, o sistema talvez não seja capaz de retrair a fonte ao cofre.</w:t>
      </w:r>
    </w:p>
    <w:p w:rsidR="0013037F" w:rsidRPr="003B5D9A" w:rsidRDefault="0013037F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4.3.4. Cabeamento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Todos os cabos de conexão devem ser usados com componentes aprovados pela</w:t>
      </w:r>
      <w:r w:rsidR="0013037F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B.V..</w:t>
      </w:r>
      <w:proofErr w:type="gramEnd"/>
      <w:r w:rsidRPr="003B5D9A">
        <w:rPr>
          <w:rFonts w:ascii="Gill Sans MT" w:hAnsi="Gill Sans MT" w:cs="Gill Sans MT"/>
        </w:rPr>
        <w:t xml:space="preserve"> Ao mover o equipamento, assegure-se que os cabos, componentes e</w:t>
      </w:r>
      <w:r w:rsidR="0013037F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acessórios estejam devidamente seguros.</w:t>
      </w:r>
    </w:p>
    <w:p w:rsidR="00E1242A" w:rsidRPr="003B5D9A" w:rsidRDefault="00E1242A" w:rsidP="0013037F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Cuidado: O cabo de força da Unidade de Entrega do Tratamento deve estar ligado</w:t>
      </w:r>
      <w:r w:rsidR="0013037F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diretamente (sem cabo extensor) à uma tomada de energia.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Cuidado: Ao mover o sistema, sempre se assegure que os cabos estejam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devidamente armazenados.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Cuidado: Quando o sistema estiver em operação, assegure-se de que ninguém irá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tropeçar nos cabos.</w:t>
      </w:r>
    </w:p>
    <w:p w:rsidR="00925017" w:rsidRDefault="00925017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4.4. Segurança contra Incêndio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Não use o sistema em atmosferas ricas em oxigênio (mais de 21% de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O2) e/ou atmosferas que contenham gases explosivos ou inflamáveis.</w:t>
      </w:r>
    </w:p>
    <w:p w:rsidR="00925017" w:rsidRDefault="00925017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4.5. Segurança contra Líquidos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 um líquido espirrar sobre os componentes do sistema, inspecione e verifique o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funcionamento adequado do sistema.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Cuidado: O sistema não é protegido contra líquidos. A classificação é IPX 0.</w:t>
      </w:r>
    </w:p>
    <w:p w:rsidR="00925017" w:rsidRDefault="00925017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4.6. Segurança contra Radiação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4.6.1. Detector de Radiação Integrado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O detector de radiação integrado indica que a fonte está fora do cofre. Uma mensagem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status é gerada caso seja detectada radiação quando não deveria ou, caso não seja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detectada quando deveria existir.</w:t>
      </w:r>
    </w:p>
    <w:p w:rsidR="00E1242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radiação é detectada (e indicada no Painel de Controle do Tratamento) sempre que a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chave da Unidade de Entrega do Tratamento estiver na posição “</w:t>
      </w:r>
      <w:proofErr w:type="spellStart"/>
      <w:r w:rsidRPr="003B5D9A">
        <w:rPr>
          <w:rFonts w:ascii="Gill Sans MT" w:hAnsi="Gill Sans MT" w:cs="Gill Sans MT"/>
        </w:rPr>
        <w:t>Operation</w:t>
      </w:r>
      <w:proofErr w:type="spellEnd"/>
      <w:r w:rsidRPr="003B5D9A">
        <w:rPr>
          <w:rFonts w:ascii="Gill Sans MT" w:hAnsi="Gill Sans MT" w:cs="Gill Sans MT"/>
        </w:rPr>
        <w:t>” (Operação)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ou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 (Tratamento), mesmo que o Console de Comunicação do Tratamento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esteja desligado.</w:t>
      </w:r>
    </w:p>
    <w:p w:rsidR="00925017" w:rsidRPr="003B5D9A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4.6.2. Monitor de Radiação Externo (Opcional)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uso de um monitor de radiação externo na sala de tratamento é recomendado.</w:t>
      </w:r>
    </w:p>
    <w:p w:rsidR="00E1242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indicação de que a fonte está fora do cofre deve ser visível e audível. O monitor de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radiação deve continuar a funcionar e indicar por várias horas após uma queda da energia,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através de uma bateria de backup.</w:t>
      </w:r>
    </w:p>
    <w:p w:rsidR="00925017" w:rsidRPr="003B5D9A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4.6.3. Luzes de Advertência Fonte-fora-do-cofre/Radiação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As luzes de advertência de fonte-fora-do-cofre/radiação (estrategicamente localizadas)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podem ser conectadas ao sistema. É possível vincular as luzes de aviso à posição da fonte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(dentro ou fora do cofre). A opinião de um especialista sobre qual tipo e quantidade de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indicador(es) ou lâmpada(s) se faz necessária em função da potência requerida.</w:t>
      </w:r>
    </w:p>
    <w:p w:rsidR="00E1242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A energia para os indicadores fonte-fora-do-cofre/radiação deve ser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fornecida separadamente. A energia não deve ser obtida através do próprio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sistema.</w:t>
      </w:r>
    </w:p>
    <w:p w:rsidR="00925017" w:rsidRPr="003B5D9A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4.6.4. Cofre</w:t>
      </w: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fonte pode ser retraída para um container de armazenamento integrado (cofre) à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Unidade de Entrega do Tratamento. O cofre fornece blindagem suficiente à radiação de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maneira que, enquanto não estiver em tratamento, a Unidade de Entrega do Tratamento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(com a fonte dentro do cofre) possa ser carregado para áreas cujo acesso não seja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restrito.</w:t>
      </w:r>
    </w:p>
    <w:p w:rsidR="00925017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Cuidado: Quando estiver no modo tratamento, o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deve ser usado somente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em salas de tratamento com blindagem suficiente, baseada no(s) isótopo(s)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usado(s). O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deve ser usado para tratamento somente em áreas de acesso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restrito (IEC 60601-2-17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subcláusula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6.8.3. a 1).</w:t>
      </w:r>
    </w:p>
    <w:p w:rsidR="00925017" w:rsidRPr="003B5D9A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4.7. Segurança para Rejeitos</w:t>
      </w:r>
    </w:p>
    <w:p w:rsidR="00E1242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Para descarte do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de Carga Posterior Remota, é altamente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recomendável enviar a fonte radioativa, de volta ao fabricante. A eliminação de quaisquer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partes do sistema F</w:t>
      </w:r>
      <w:proofErr w:type="spellStart"/>
      <w:r w:rsidRPr="003B5D9A">
        <w:rPr>
          <w:rFonts w:ascii="Gill Sans MT" w:hAnsi="Gill Sans MT" w:cs="Gill Sans MT"/>
        </w:rPr>
        <w:t>lexitron</w:t>
      </w:r>
      <w:proofErr w:type="spellEnd"/>
      <w:r w:rsidRPr="003B5D9A">
        <w:rPr>
          <w:rFonts w:ascii="Gill Sans MT" w:hAnsi="Gill Sans MT" w:cs="Gill Sans MT"/>
        </w:rPr>
        <w:t xml:space="preserve"> de Carga Posterior Remota, é de total responsabilidade do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cliente, de acordo com as leis nacionais.</w:t>
      </w:r>
    </w:p>
    <w:p w:rsidR="00925017" w:rsidRPr="003B5D9A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4.8. Segurança Eletromagnética</w:t>
      </w:r>
    </w:p>
    <w:p w:rsidR="00925017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segurança eletromagnética segue a norma IEC60601-1-2. O sistema precisa de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precauções especiais no que se refere à Compatibilidade Eletromagnética (EMC) e deve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ser instalado e posto em funcionamento de acordo com as informações EMC no Manual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de Instalação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925017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O uso de acessórios, transdutores e cabos não especificados, com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exceção daqueles vendidos pela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B.V., como substitutos para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componentes internos, podem resultar num aumento da emissão eletromagnética</w:t>
      </w:r>
      <w:r w:rsidR="0092501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ou diminuição da imunidade eletromagnética do sistema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>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Advertência: Se o sistema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for usado ao lado ou sobre outro equipamento,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deve-se observar e verificar a operação normal do sistema na configuração em que</w:t>
      </w:r>
    </w:p>
    <w:p w:rsidR="00E1242A" w:rsidRPr="003B5D9A" w:rsidRDefault="00E1242A" w:rsidP="00E1242A">
      <w:pPr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o mesmo estiver sendo usado.</w:t>
      </w:r>
    </w:p>
    <w:p w:rsidR="00E1242A" w:rsidRPr="003B5D9A" w:rsidRDefault="00E1242A" w:rsidP="00E1242A">
      <w:pPr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lastRenderedPageBreak/>
        <w:t>4.8.1. Emissões Eletromagnéticas</w:t>
      </w:r>
    </w:p>
    <w:p w:rsidR="00E1242A" w:rsidRDefault="00E1242A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foi projetado para ser usado no ambiente eletromagnético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especificado no apêndice C. O cliente ou usuário do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deve assegurar-se</w:t>
      </w:r>
      <w:r w:rsidR="0092501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 seu uso em tal ambiente.</w:t>
      </w:r>
    </w:p>
    <w:p w:rsidR="00925017" w:rsidRPr="003B5D9A" w:rsidRDefault="00925017" w:rsidP="0092501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4.8.2. Imunidade Eletromagnética</w:t>
      </w:r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foi projetado para ser usado em um ambiente eletromagnético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especificado no apêndice C. O cliente ou usuário do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deve assegurar-se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 seu uso em tal ambiente.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4.8.3. Distância de Afastamento</w:t>
      </w:r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foi projetado para ser usado no ambiente eletromagnético no qual os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distúrbios de radiação RF são controlados. O cliente ou o usuário pode ajudar a prevenir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 interferência eletromagnética mantendo uma distância mínima entre os equipamentos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de comunicação (transmissores) RF portátil e móvel e 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, como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recomendado no apêndice C, de acordo com a potência de saída máxima dos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equipamentos de comunicação.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4.9. Interconexão do Sistema</w:t>
      </w:r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Desenhos detalhados sobre a interconexão, incluindo cabos e seus comprimentos, podem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ser encontrados no Manual de Instalação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4.10. Sistema de Emergência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4.10.1. Circuito de Emergência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caso de emergência pressione o botão de emergência. Se a(s) fonte(s) estiverem fora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 cofre elas serão retraídas imediatamente pelo(s) motor(es) de passo. Se o motor de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passo falhar em retraí-la(s) ao cofre, o motor DC de backup é automaticamente ativado.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motor DC de backup é capaz de exercer uma força maior do que o motor de passo,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aumentando assim a chance de retrair a fonte.</w:t>
      </w:r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usuário pode iniciar a retração da fonte a qualquer hora. Isto, entretanto, deve ser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feito somente se o sistema normal de drive da fonte falhar.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4.10.2. Botões de Emergência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Há um botão de emergência integrado ao Painel de Controle de Tratamento do Sistema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3511864" cy="1382198"/>
            <wp:effectExtent l="0" t="0" r="0" b="889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9267" cy="140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Adicionalmente, até três botões de emergência (estrategicamente localizados, conforme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exigências) podem ser conectados ao Sistema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Console de Comunicação do Tratamento indica na barra de status, na parte inferior da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tela, o status do circuito de emergência como “</w:t>
      </w:r>
      <w:proofErr w:type="spellStart"/>
      <w:r w:rsidRPr="003B5D9A">
        <w:rPr>
          <w:rFonts w:ascii="Gill Sans MT" w:hAnsi="Gill Sans MT" w:cs="Gill Sans MT"/>
        </w:rPr>
        <w:t>armed</w:t>
      </w:r>
      <w:proofErr w:type="spellEnd"/>
      <w:r w:rsidRPr="003B5D9A">
        <w:rPr>
          <w:rFonts w:ascii="Gill Sans MT" w:hAnsi="Gill Sans MT" w:cs="Gill Sans MT"/>
        </w:rPr>
        <w:t>”, “</w:t>
      </w:r>
      <w:proofErr w:type="spellStart"/>
      <w:r w:rsidRPr="003B5D9A">
        <w:rPr>
          <w:rFonts w:ascii="Gill Sans MT" w:hAnsi="Gill Sans MT" w:cs="Gill Sans MT"/>
        </w:rPr>
        <w:t>not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armed</w:t>
      </w:r>
      <w:proofErr w:type="spellEnd"/>
      <w:r w:rsidRPr="003B5D9A">
        <w:rPr>
          <w:rFonts w:ascii="Gill Sans MT" w:hAnsi="Gill Sans MT" w:cs="Gill Sans MT"/>
        </w:rPr>
        <w:t>” ou “</w:t>
      </w:r>
      <w:proofErr w:type="spellStart"/>
      <w:r w:rsidRPr="003B5D9A">
        <w:rPr>
          <w:rFonts w:ascii="Gill Sans MT" w:hAnsi="Gill Sans MT" w:cs="Gill Sans MT"/>
        </w:rPr>
        <w:t>active</w:t>
      </w:r>
      <w:proofErr w:type="spellEnd"/>
      <w:r w:rsidRPr="003B5D9A">
        <w:rPr>
          <w:rFonts w:ascii="Gill Sans MT" w:hAnsi="Gill Sans MT" w:cs="Gill Sans MT"/>
        </w:rPr>
        <w:t>” (armado,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desarmado ou ativo). O Painel de Controle de Tratamento possui uma chave “Reset”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capaz de reativar o status “</w:t>
      </w:r>
      <w:proofErr w:type="spellStart"/>
      <w:r w:rsidRPr="003B5D9A">
        <w:rPr>
          <w:rFonts w:ascii="Gill Sans MT" w:hAnsi="Gill Sans MT" w:cs="Gill Sans MT"/>
        </w:rPr>
        <w:t>armed</w:t>
      </w:r>
      <w:proofErr w:type="spellEnd"/>
      <w:r w:rsidRPr="003B5D9A">
        <w:rPr>
          <w:rFonts w:ascii="Gill Sans MT" w:hAnsi="Gill Sans MT" w:cs="Gill Sans MT"/>
        </w:rPr>
        <w:t>”.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Sob condições normais de operação o sistema encontra-se no estado “</w:t>
      </w:r>
      <w:proofErr w:type="spellStart"/>
      <w:r w:rsidRPr="003B5D9A">
        <w:rPr>
          <w:rFonts w:ascii="Gill Sans MT" w:hAnsi="Gill Sans MT" w:cs="Gill Sans MT"/>
        </w:rPr>
        <w:t>armed</w:t>
      </w:r>
      <w:proofErr w:type="spellEnd"/>
      <w:r w:rsidRPr="003B5D9A">
        <w:rPr>
          <w:rFonts w:ascii="Gill Sans MT" w:hAnsi="Gill Sans MT" w:cs="Gill Sans MT"/>
        </w:rPr>
        <w:t>”, através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 indicador vermelho aceso. Se o sistema de emergência estiver armado, uma parada de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emergência poderá ser iniciada pressionando-se qualquer um destes botões.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Pressionando um botão de emergência dispara o sistema de emergência o qual então,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retrai a fonte para o cofre, independente do sistema de drive da fonte. O indicador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“</w:t>
      </w:r>
      <w:proofErr w:type="spellStart"/>
      <w:r w:rsidRPr="003B5D9A">
        <w:rPr>
          <w:rFonts w:ascii="Gill Sans MT" w:hAnsi="Gill Sans MT" w:cs="Gill Sans MT"/>
        </w:rPr>
        <w:t>Armed</w:t>
      </w:r>
      <w:proofErr w:type="spellEnd"/>
      <w:r w:rsidRPr="003B5D9A">
        <w:rPr>
          <w:rFonts w:ascii="Gill Sans MT" w:hAnsi="Gill Sans MT" w:cs="Gill Sans MT"/>
        </w:rPr>
        <w:t>” no Painel de Controle do Tratamento se apaga quando o sistema de emergência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 acionado. O sistema de emergência torna-se então desabilitado. Para habilitá-lo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novamente, use a chave de “reset” na parte posterior do Painel de Controle do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Use o botão de emergência somente no caso de uma real emergência. Em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outras situações, quando for necessário parar o tratamento, pressione o botão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“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Interrupt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>” no Painel de Controle do Tratamento.</w:t>
      </w:r>
    </w:p>
    <w:p w:rsidR="00E1242A" w:rsidRPr="003B5D9A" w:rsidRDefault="00E1242A" w:rsidP="00E1242A">
      <w:pPr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098544" cy="1585356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447" cy="1602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Para rearmar o circuito, gire a chave Reset no sentido horário e depois no sentido </w:t>
      </w:r>
      <w:proofErr w:type="spellStart"/>
      <w:proofErr w:type="gramStart"/>
      <w:r w:rsidRPr="003B5D9A">
        <w:rPr>
          <w:rFonts w:ascii="Gill Sans MT" w:hAnsi="Gill Sans MT" w:cs="Gill Sans MT"/>
        </w:rPr>
        <w:t>anti</w:t>
      </w:r>
      <w:proofErr w:type="spellEnd"/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horário</w:t>
      </w:r>
      <w:proofErr w:type="gramEnd"/>
      <w:r w:rsidRPr="003B5D9A">
        <w:rPr>
          <w:rFonts w:ascii="Gill Sans MT" w:hAnsi="Gill Sans MT" w:cs="Gill Sans MT"/>
        </w:rPr>
        <w:t>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Por razões de segurança, não deixe a chave de Reset no Painel de Controle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do Tratamento quando não houver um operador qualificado presente.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Se um botão de emergência for pressionado durante a viagem do cabo de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verificação, esta será imediatamente interrompida.</w:t>
      </w:r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As condições de falhas, onde o sistema de emergência se </w:t>
      </w:r>
      <w:proofErr w:type="spellStart"/>
      <w:r w:rsidRPr="003B5D9A">
        <w:rPr>
          <w:rFonts w:ascii="Gill Sans MT" w:hAnsi="Gill Sans MT" w:cs="Gill Sans MT"/>
        </w:rPr>
        <w:t>auto-aciona</w:t>
      </w:r>
      <w:proofErr w:type="spellEnd"/>
      <w:r w:rsidRPr="003B5D9A">
        <w:rPr>
          <w:rFonts w:ascii="Gill Sans MT" w:hAnsi="Gill Sans MT" w:cs="Gill Sans MT"/>
        </w:rPr>
        <w:t>, são mostradas na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janela de Mensagens. Se houver uma mensagem, as instruções para as ações a serem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seguidas, serão exibidas.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4.10.3. Container de Emergência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Container de Emergência pode ser usada para armazenar a fonte temporariamente em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um poço, no caso de uma emergência.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1931832" cy="2642260"/>
            <wp:effectExtent l="0" t="0" r="0" b="571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709" cy="2655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container de emergência não pode ser considerado como um container de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armazenamento. Quando uma fonte radioativa estiver no container, a blindagem contra 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radioatividade da fonte é insuficiente para armazenagem em uma sala de tratamento de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acesso restrito.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Posicione o Container de Emergência próximo à Unidade de Entrega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lastRenderedPageBreak/>
        <w:t>do Tratamento para que responda de modo adequado, mantendo a taxa de dose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tão baixa quanto possível (princípio A.L.A.R.A.).</w:t>
      </w:r>
    </w:p>
    <w:p w:rsidR="00DB6394" w:rsidRDefault="00DB6394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4.10.4. Procedimento de Emergência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procedimento de Emergência deve ser usado/seguido se a fonte falhar em retornar ao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cofre. O procedimento está descrito no Apêndice “D”. Um Cartão selado é fornecido 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deve permanecer nas redondezas do Console de Comunicação do Tratamento.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Se o Cartão selado com o procedimento de Emergência for extraviado, entre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em contato com 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B.V. para obter um novo.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Familiarize-se com as instruções do Cartão para assegurar que todos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os controles possam ser facilmente encontrados. No caso de uma situação de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emergência, ao seguir os passos, a dose absorvida deve ser a mais baixa possível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(A.L.A.R.A. – AS LOW AS REASONABLY ACHIEVABLE).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O procedimento de emergência deve ser treinado regularmente para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assegurar uma resposta rápida e adequada no caso de uma emergência.</w:t>
      </w:r>
    </w:p>
    <w:p w:rsidR="00DB6394" w:rsidRDefault="00DB6394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5. CUIDADOS, MANUTENÇÃO E CALIBRAÇÃO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O procedimento de instalação e/ou troca/manutenção da fonte deve ser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conduzido somente por pessoal qualificado e certificado da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Somente usuários do Console de Comunicação do Tratamento do FLEXITRON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com permissão de Manutenção possuem acesso à essa funcionalidade.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Troca da Fonte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Este procedimento é usado quando um ou mais cabos (de fonte) precisam ser trocados.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 necessidade de troca da fonte depende de sua atividade corrente e do número de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viagens, por exemplo, o número de saídas do cofre que a fonte realizou durante seu uso.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sistema mantém o registro do número de viagens do cabo. O contador de viagens,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automaticamente retorna a zero, após a troca do cabo.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814263" cy="2004090"/>
            <wp:effectExtent l="0" t="0" r="571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559" cy="202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Um Container de Transporte de Fonte é usado para a troca da fonte.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Nota: Somente use o Ir192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Flexisource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com o Sistema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Flexitron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de Carga Posterior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Remota.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A fonte foi independentemente testada para até 30.000 viagens.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Não use os botões de Emergência durante o procedimento de troca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da fonte. Se eles forem usados e situações não-desejadas ocorrerem, saia da sala,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feche a porta, marque-a com “Não Entre” e contate seu representante da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O procedimento de troca da fonte deve ser conduzido somente por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pessoal qualificado e certificado pela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B.V..</w:t>
      </w:r>
      <w:proofErr w:type="gram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Somente usuários do Console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de Comunicação do Tratamento com permissão de Manutenção possuem acesso a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essa funcionalidade.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lastRenderedPageBreak/>
        <w:t>Advertência: Por motivos de segurança, é extremamente recomendável monitorar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níveis de radiação na sala de tratamento durante o procedimento de troca da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fonte.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Após a troca da fonte, verifique a precisão do posicionamento da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fonte com a régua de verificação de posição da fonte.</w:t>
      </w:r>
    </w:p>
    <w:p w:rsidR="00E1242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É extremamente recomendável também substituir os cabos de verificação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após a troca da fonte.</w:t>
      </w:r>
    </w:p>
    <w:p w:rsidR="00DB6394" w:rsidRPr="003B5D9A" w:rsidRDefault="00DB6394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Antes de descarregar ou carregar um novo cabo de fonte, assegure-se que esteja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disponível as seguintes ferramentas: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Container de Transporte de Fonte;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Tubo de Troca de Fonte;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3. Monitor de Alerta Pessoal de Radiação;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4. Régua de Verificação de Posicionamento da Fonte.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painel “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Pr="003B5D9A">
        <w:rPr>
          <w:rFonts w:ascii="Gill Sans MT" w:hAnsi="Gill Sans MT" w:cs="Gill Sans MT"/>
        </w:rPr>
        <w:t xml:space="preserve"> Exchange” (Troca da Fonte) selecione o drive do cabo em questão. Se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drive “A” estiver selecionado, então se refere ao cabo da fonte. Drive “C” se refere ao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cabo de verificação. Selecione opção “Exchange” (Troca) para iniciar o procedimento de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troca do cabo</w:t>
      </w:r>
      <w:r w:rsidR="00DB6394">
        <w:rPr>
          <w:rFonts w:ascii="Gill Sans MT" w:hAnsi="Gill Sans MT" w:cs="Gill Sans MT"/>
        </w:rPr>
        <w:t>.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256543" cy="1900055"/>
            <wp:effectExtent l="0" t="0" r="0" b="508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376" cy="1910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Procedimento para Descarregar a Fonte</w:t>
      </w:r>
    </w:p>
    <w:p w:rsidR="00E1242A" w:rsidRPr="003B5D9A" w:rsidRDefault="00E1242A" w:rsidP="00DB6394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Antes de começar o procedimento de descarregamento assegure-se que um</w:t>
      </w:r>
      <w:r w:rsidR="00DB6394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está sendo usado Container de Transporte de Fonte vazio.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Abra o balde de transporte e, se necessário, retire o container de transporte para</w:t>
      </w:r>
      <w:r w:rsidR="00DB639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fora;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Abra a tampa e remova-a; o código de segurança é 258;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3. Conecte o tubo de troca da fonte no canal 20 do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e vire a chave na face do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seletor para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”;</w:t>
      </w:r>
    </w:p>
    <w:p w:rsidR="00E1242A" w:rsidRPr="003B5D9A" w:rsidRDefault="00E1242A" w:rsidP="00503F7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4. Coloque a outra extremidade do tubo de troca da fonte no conector dentro do</w:t>
      </w:r>
      <w:r w:rsidR="00503F7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container de transporte e vire-o em sentido anti-horário para abrir a braçadeira do</w:t>
      </w:r>
      <w:r w:rsidR="00503F7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cabo;</w:t>
      </w:r>
    </w:p>
    <w:p w:rsidR="00E1242A" w:rsidRPr="003B5D9A" w:rsidRDefault="00E1242A" w:rsidP="00503F74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5. Saia da sala e clique no botão “Exchange” (Trocar) do Console de Comunicação de</w:t>
      </w:r>
      <w:r w:rsidR="00503F7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Tratamento;</w:t>
      </w:r>
    </w:p>
    <w:p w:rsidR="00E1242A" w:rsidRPr="003B5D9A" w:rsidRDefault="00E1242A" w:rsidP="00503F74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6. Pressione o botão de toque “</w:t>
      </w:r>
      <w:proofErr w:type="spellStart"/>
      <w:r w:rsidRPr="003B5D9A">
        <w:rPr>
          <w:rFonts w:ascii="Gill Sans MT" w:hAnsi="Gill Sans MT" w:cs="Gill Sans MT"/>
        </w:rPr>
        <w:t>Unload</w:t>
      </w:r>
      <w:proofErr w:type="spellEnd"/>
      <w:r w:rsidRPr="003B5D9A">
        <w:rPr>
          <w:rFonts w:ascii="Gill Sans MT" w:hAnsi="Gill Sans MT" w:cs="Gill Sans MT"/>
        </w:rPr>
        <w:t>” (descarregar) no Painel de Controle de</w:t>
      </w:r>
      <w:r w:rsidR="00503F74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Tratamento;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256254" cy="1736429"/>
            <wp:effectExtent l="0" t="0" r="0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817" cy="174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7. A fonte agora será transferida para o container de transporte;</w:t>
      </w:r>
    </w:p>
    <w:p w:rsidR="00E1242A" w:rsidRPr="003B5D9A" w:rsidRDefault="00E1242A" w:rsidP="00BD60D7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8. Espere até que o indicador de radiação no Painel de Controle de Tratamento esteja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verde e também até que o monitor independente indique “safe”.</w:t>
      </w:r>
    </w:p>
    <w:p w:rsidR="00E1242A" w:rsidRPr="003B5D9A" w:rsidRDefault="00E1242A" w:rsidP="00E1242A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9. Entre na sala de tratamento;</w:t>
      </w:r>
    </w:p>
    <w:p w:rsidR="00E1242A" w:rsidRPr="003B5D9A" w:rsidRDefault="00E1242A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10. Pressione e mantenha pressionado o Botão de Troca da Fonte e desconecte, ao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mesmo tempo, o tubo de troca do container girando a cápsula no sentido horário e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puxando o conector do container;</w:t>
      </w:r>
    </w:p>
    <w:p w:rsidR="00E1242A" w:rsidRPr="003B5D9A" w:rsidRDefault="00E1242A" w:rsidP="00E1242A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440536" cy="1965094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2242" cy="19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11. Pare de pressionar o Botão de Troca da Fonte e puxe o tubo de troca do cabo da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fonte; </w:t>
      </w:r>
      <w:proofErr w:type="gramStart"/>
      <w:r w:rsidR="00BD60D7">
        <w:rPr>
          <w:rFonts w:ascii="Gill Sans MT" w:hAnsi="Gill Sans MT" w:cs="Gill Sans MT"/>
        </w:rPr>
        <w:t>A</w:t>
      </w:r>
      <w:r w:rsidRPr="003B5D9A">
        <w:rPr>
          <w:rFonts w:ascii="Gill Sans MT" w:hAnsi="Gill Sans MT" w:cs="Gill Sans MT"/>
        </w:rPr>
        <w:t>ssegure-se</w:t>
      </w:r>
      <w:proofErr w:type="gramEnd"/>
      <w:r w:rsidRPr="003B5D9A">
        <w:rPr>
          <w:rFonts w:ascii="Gill Sans MT" w:hAnsi="Gill Sans MT" w:cs="Gill Sans MT"/>
        </w:rPr>
        <w:t xml:space="preserve"> que o cabo está travado no Container de Transporte;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12. Verifique a contaminação do cabo da fonte conforme especificado na seção 6.9;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13. Guarde o cabo da fonte em cima do container de transporte; abaixo da tampa;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14. Feche o container de transporte colocando a tampa e fechando a trava. Se aplicável,</w:t>
      </w:r>
    </w:p>
    <w:p w:rsidR="009F3D71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coloque o container no balde de transporte.</w:t>
      </w:r>
    </w:p>
    <w:p w:rsidR="00BD60D7" w:rsidRPr="003B5D9A" w:rsidRDefault="00BD60D7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Carregamento da Fonte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O status do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é de que a fonte foi removida do drive selecionado</w:t>
      </w:r>
      <w:r w:rsidR="00BD60D7">
        <w:rPr>
          <w:rFonts w:ascii="Gill Sans MT" w:hAnsi="Gill Sans MT" w:cs="Gill Sans MT"/>
        </w:rPr>
        <w:t>.</w:t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Abra o balde de transporte e, se necessário, retire o container de transporte para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fora;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Destrave a tampa e remova-a; o código de segurança é 258;</w:t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3. Verifique se o tubo de troca da fonte está conectado ao canal 20 da Unidade de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Entrega de Tratamento e que a chave indicadora do seletor está na posição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 xml:space="preserve">”; </w:t>
      </w:r>
      <w:proofErr w:type="gramStart"/>
      <w:r w:rsidRPr="003B5D9A">
        <w:rPr>
          <w:rFonts w:ascii="Gill Sans MT" w:hAnsi="Gill Sans MT" w:cs="Gill Sans MT"/>
        </w:rPr>
        <w:t>Assegure-se</w:t>
      </w:r>
      <w:proofErr w:type="gramEnd"/>
      <w:r w:rsidRPr="003B5D9A">
        <w:rPr>
          <w:rFonts w:ascii="Gill Sans MT" w:hAnsi="Gill Sans MT" w:cs="Gill Sans MT"/>
        </w:rPr>
        <w:t xml:space="preserve"> que o Botão de Troca da Fonte no drive selecionado está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pressionado no sentido interno;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4. Insira o cabo da fonte no tubo de troca da fonte até que o conector do tubo da fonte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possa ser conectado ao container de transporte;</w:t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5. Prenda o conector do tubo de troca da fonte ao container de transporte girando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firmemente a cápsula no sentido anti-horário;</w:t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6. Empurre o tubo de troca da fonte para dentro do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 xml:space="preserve"> até que o botão de troca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 fonte fique solto. (Isto pode ser observado por um clique mecânico e por um sinal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sonoro);</w:t>
      </w:r>
    </w:p>
    <w:p w:rsidR="00E1242A" w:rsidRPr="003B5D9A" w:rsidRDefault="009F3D71" w:rsidP="00BD60D7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7. Evacue a sala e pressione o botão de toque “</w:t>
      </w:r>
      <w:proofErr w:type="spellStart"/>
      <w:r w:rsidRPr="003B5D9A">
        <w:rPr>
          <w:rFonts w:ascii="Gill Sans MT" w:hAnsi="Gill Sans MT" w:cs="Gill Sans MT"/>
        </w:rPr>
        <w:t>Load</w:t>
      </w:r>
      <w:proofErr w:type="spellEnd"/>
      <w:r w:rsidRPr="003B5D9A">
        <w:rPr>
          <w:rFonts w:ascii="Gill Sans MT" w:hAnsi="Gill Sans MT" w:cs="Gill Sans MT"/>
        </w:rPr>
        <w:t>” no Painel de Controle do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Tratamento;</w:t>
      </w:r>
    </w:p>
    <w:p w:rsidR="009F3D71" w:rsidRPr="003B5D9A" w:rsidRDefault="009F3D71" w:rsidP="009F3D71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327424" cy="1731025"/>
            <wp:effectExtent l="0" t="0" r="0" b="254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038" cy="1744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8. Espere até que o indicador de radiação do Painel de Controle do Tratamento esteja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verde e até que o monitor independente indique “safe” (Somente aplicável para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descarregar uma fonte ativa);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9. Vire a chave indicadora para “</w:t>
      </w:r>
      <w:proofErr w:type="spellStart"/>
      <w:r w:rsidRPr="003B5D9A">
        <w:rPr>
          <w:rFonts w:ascii="Gill Sans MT" w:hAnsi="Gill Sans MT" w:cs="Gill Sans MT"/>
        </w:rPr>
        <w:t>operation</w:t>
      </w:r>
      <w:proofErr w:type="spellEnd"/>
      <w:r w:rsidRPr="003B5D9A">
        <w:rPr>
          <w:rFonts w:ascii="Gill Sans MT" w:hAnsi="Gill Sans MT" w:cs="Gill Sans MT"/>
        </w:rPr>
        <w:t>” e remova o tubo de troca da fonte do canal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20;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10. Desconecte o tubo de troca da fonte do conector, coloque a tampa e feche a trava;</w:t>
      </w:r>
    </w:p>
    <w:p w:rsidR="009F3D71" w:rsidRPr="003B5D9A" w:rsidRDefault="009F3D71" w:rsidP="009F3D71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11. Se aplicável, coloque o container no balde de transporte;</w:t>
      </w:r>
    </w:p>
    <w:p w:rsidR="009F3D71" w:rsidRPr="003B5D9A" w:rsidRDefault="009F3D71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12. Entre com os dados da fonte no Console de Comunicação do Tratamento, como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explicado na seção 6.1.5.</w:t>
      </w:r>
    </w:p>
    <w:p w:rsidR="009F3D71" w:rsidRPr="003B5D9A" w:rsidRDefault="009F3D71" w:rsidP="009F3D71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13. Coloque o dado da fonte no TDU conforme mostrado abaixo:</w:t>
      </w:r>
    </w:p>
    <w:p w:rsidR="009F3D71" w:rsidRPr="003B5D9A" w:rsidRDefault="009F3D71" w:rsidP="009F3D71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3695931" cy="2168708"/>
            <wp:effectExtent l="0" t="0" r="0" b="317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127" cy="218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4EE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14. Depois de ter entrado com os dados da fonte, o Console de Comunicação do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automaticamente mudará para o modo “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Alignment</w:t>
      </w:r>
      <w:proofErr w:type="spellEnd"/>
      <w:r w:rsidRPr="003B5D9A">
        <w:rPr>
          <w:rFonts w:ascii="Gill Sans MT" w:hAnsi="Gill Sans MT" w:cs="Gill Sans MT"/>
        </w:rPr>
        <w:t>” (Alinhamento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 Fonte) (veja seção 6.1.6).</w:t>
      </w:r>
    </w:p>
    <w:p w:rsidR="00BD60D7" w:rsidRPr="003B5D9A" w:rsidRDefault="00BD60D7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Calibração da Fonte</w:t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Esta opção de entrada é escolhida ou como parte do procedimento de troca da fonte ou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como parte de procedimento normal de manutenção. Durante manutenção os valores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são confirmados; durante uma troca de fonte novos valores terão que ser inseridos.</w:t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menu “</w:t>
      </w:r>
      <w:proofErr w:type="spellStart"/>
      <w:r w:rsidRPr="003B5D9A">
        <w:rPr>
          <w:rFonts w:ascii="Gill Sans MT" w:hAnsi="Gill Sans MT" w:cs="Gill Sans MT"/>
        </w:rPr>
        <w:t>Maintenance</w:t>
      </w:r>
      <w:proofErr w:type="spellEnd"/>
      <w:r w:rsidRPr="003B5D9A">
        <w:rPr>
          <w:rFonts w:ascii="Gill Sans MT" w:hAnsi="Gill Sans MT" w:cs="Gill Sans MT"/>
        </w:rPr>
        <w:t>”, clique na opção “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Pr="003B5D9A">
        <w:rPr>
          <w:rFonts w:ascii="Gill Sans MT" w:hAnsi="Gill Sans MT" w:cs="Gill Sans MT"/>
        </w:rPr>
        <w:t xml:space="preserve"> Exchange”. O Painel “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Exchange” aparece exibindo informações sobre a fonte selecionada. </w:t>
      </w:r>
      <w:proofErr w:type="spellStart"/>
      <w:r w:rsidRPr="003B5D9A">
        <w:rPr>
          <w:rFonts w:ascii="Gill Sans MT" w:hAnsi="Gill Sans MT" w:cs="Gill Sans MT"/>
        </w:rPr>
        <w:t>showing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information</w:t>
      </w:r>
      <w:proofErr w:type="spellEnd"/>
      <w:r w:rsidR="00BD60D7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about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the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selected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Pr="003B5D9A">
        <w:rPr>
          <w:rFonts w:ascii="Gill Sans MT" w:hAnsi="Gill Sans MT" w:cs="Gill Sans MT"/>
        </w:rPr>
        <w:t>. A tela de calibração da fonte é utilizada para especificar 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atividade e data de calibração da fonte. Ambos os dados podem ser obtidos no certificado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que acompanha a fonte.</w:t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Antes do uso clínico o usuário deve medir a atividade da fonte e</w:t>
      </w:r>
      <w:r w:rsidR="00BD60D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comparar os valores obtidos com o informado no Certificado de Fontes Seladas</w:t>
      </w:r>
      <w:r w:rsidR="00BD60D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fornecido pelo fabricante.</w:t>
      </w:r>
    </w:p>
    <w:p w:rsidR="009F3D71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A calibração da fonte só é acessível a usuários do Console de Comunicação</w:t>
      </w:r>
      <w:r w:rsidR="00BD60D7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de Tratamento com permissão de manutenção.</w:t>
      </w:r>
    </w:p>
    <w:p w:rsidR="00CD44EE" w:rsidRPr="003B5D9A" w:rsidRDefault="00CD44EE" w:rsidP="00CD44EE">
      <w:pPr>
        <w:jc w:val="both"/>
        <w:rPr>
          <w:rFonts w:ascii="Gill Sans MT,BoldItalic" w:hAnsi="Gill Sans MT,BoldItalic" w:cs="Gill Sans MT,BoldItalic"/>
          <w:b/>
          <w:bCs/>
          <w:i/>
          <w:iCs/>
        </w:rPr>
      </w:pPr>
    </w:p>
    <w:p w:rsidR="00CD44EE" w:rsidRDefault="00CD44EE" w:rsidP="00CD44E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3321293" cy="2097289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335" cy="211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Para medição da atividade da fonte, uma câmara de ionização tipo poço deve ser</w:t>
      </w:r>
      <w:r w:rsidR="00BD60D7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conectada</w:t>
      </w:r>
      <w:proofErr w:type="gramEnd"/>
      <w:r w:rsidRPr="003B5D9A">
        <w:rPr>
          <w:rFonts w:ascii="Gill Sans MT" w:hAnsi="Gill Sans MT" w:cs="Gill Sans MT"/>
        </w:rPr>
        <w:t xml:space="preserve"> ao eletrômetro apropriado. Por favor, consulte o manual do usuário da câmara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ionização e do eletrômetro para informações detalhadas sobre o preparo do sistema e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 medição.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Selecione o drive (A) de cuja fonte você gostaria de calibrar.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Os dados exibidos são as informações anteriores da fonte.</w:t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Durante o procedimento de troca da fonte, os dados da nova fonte têm que ser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inseridos.</w:t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Durante uma manutenção </w:t>
      </w:r>
      <w:proofErr w:type="spellStart"/>
      <w:r w:rsidRPr="003B5D9A">
        <w:rPr>
          <w:rFonts w:ascii="Gill Sans MT" w:hAnsi="Gill Sans MT" w:cs="Gill Sans MT"/>
        </w:rPr>
        <w:t>normal</w:t>
      </w:r>
      <w:proofErr w:type="spellEnd"/>
      <w:r w:rsidRPr="003B5D9A">
        <w:rPr>
          <w:rFonts w:ascii="Gill Sans MT" w:hAnsi="Gill Sans MT" w:cs="Gill Sans MT"/>
        </w:rPr>
        <w:t xml:space="preserve"> são mostrados os dados da fonte em uso na Unidade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Entrega de Tratamento:</w:t>
      </w:r>
    </w:p>
    <w:p w:rsidR="00CD44EE" w:rsidRPr="003B5D9A" w:rsidRDefault="00CD44EE" w:rsidP="00BD60D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• O tipo de </w:t>
      </w:r>
      <w:proofErr w:type="spellStart"/>
      <w:r w:rsidRPr="003B5D9A">
        <w:rPr>
          <w:rFonts w:ascii="Gill Sans MT" w:hAnsi="Gill Sans MT" w:cs="Gill Sans MT"/>
        </w:rPr>
        <w:t>nuclídeo</w:t>
      </w:r>
      <w:proofErr w:type="spellEnd"/>
      <w:r w:rsidRPr="003B5D9A">
        <w:rPr>
          <w:rFonts w:ascii="Gill Sans MT" w:hAnsi="Gill Sans MT" w:cs="Gill Sans MT"/>
        </w:rPr>
        <w:t xml:space="preserve"> (fonte) que está na Unidade de Entrega de Tratamento. Isso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mostra tanto o “Ir-192” ou “</w:t>
      </w:r>
      <w:proofErr w:type="spellStart"/>
      <w:r w:rsidRPr="003B5D9A">
        <w:rPr>
          <w:rFonts w:ascii="Gill Sans MT" w:hAnsi="Gill Sans MT" w:cs="Gill Sans MT"/>
        </w:rPr>
        <w:t>Dummy</w:t>
      </w:r>
      <w:proofErr w:type="spellEnd"/>
      <w:r w:rsidRPr="003B5D9A">
        <w:rPr>
          <w:rFonts w:ascii="Gill Sans MT" w:hAnsi="Gill Sans MT" w:cs="Gill Sans MT"/>
        </w:rPr>
        <w:t>” se uma fonte falsa for carregada na Unidade</w:t>
      </w:r>
      <w:r w:rsidR="00BD60D7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Entrega de Tratamento;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meia vida do isótopo usado (para Ir192 é 73.83 dias);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número de viagens e o número de obstruções encontradas com o cabo de fonte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selecionado. Esses valores são automaticamente ajustados para zero logo após a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troca da fonte;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número de série da fonte;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data e a hora da calibração;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atividade da fonte no momento da calibração mostrada;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,Bold" w:hAnsi="Gill Sans MT,Bold" w:cs="Gill Sans MT,Bold"/>
          <w:b/>
          <w:bCs/>
        </w:rPr>
        <w:t xml:space="preserve">• </w:t>
      </w:r>
      <w:r w:rsidRPr="003B5D9A">
        <w:rPr>
          <w:rFonts w:ascii="Gill Sans MT" w:hAnsi="Gill Sans MT" w:cs="Gill Sans MT"/>
        </w:rPr>
        <w:t>A atividade atual da fonte.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Para mudar os dados de calibração da fonte, coloque a chave da Unidade de Entrega de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Tratamento na posição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”. Agora insira a nova data e hora no campo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“</w:t>
      </w:r>
      <w:proofErr w:type="spellStart"/>
      <w:r w:rsidRPr="003B5D9A">
        <w:rPr>
          <w:rFonts w:ascii="Gill Sans MT" w:hAnsi="Gill Sans MT" w:cs="Gill Sans MT"/>
        </w:rPr>
        <w:t>Calibration</w:t>
      </w:r>
      <w:proofErr w:type="spellEnd"/>
      <w:r w:rsidRPr="003B5D9A">
        <w:rPr>
          <w:rFonts w:ascii="Gill Sans MT" w:hAnsi="Gill Sans MT" w:cs="Gill Sans MT"/>
        </w:rPr>
        <w:t xml:space="preserve"> date/time” e insira a atividade da fonte no dia da calibração no campo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“</w:t>
      </w:r>
      <w:proofErr w:type="spellStart"/>
      <w:r w:rsidRPr="003B5D9A">
        <w:rPr>
          <w:rFonts w:ascii="Gill Sans MT" w:hAnsi="Gill Sans MT" w:cs="Gill Sans MT"/>
        </w:rPr>
        <w:t>Actual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Strength</w:t>
      </w:r>
      <w:proofErr w:type="spellEnd"/>
      <w:r w:rsidRPr="003B5D9A">
        <w:rPr>
          <w:rFonts w:ascii="Gill Sans MT" w:hAnsi="Gill Sans MT" w:cs="Gill Sans MT"/>
        </w:rPr>
        <w:t>”.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O valor da atividade pode ser encontrado no certificado da fonte, o qual é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parte de cada fonte entregue.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Compare os valores calculados para a atividade da fonte baseada nas medições lidas com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 valor fornecido no “</w:t>
      </w:r>
      <w:proofErr w:type="spellStart"/>
      <w:r w:rsidRPr="003B5D9A">
        <w:rPr>
          <w:rFonts w:ascii="Gill Sans MT" w:hAnsi="Gill Sans MT" w:cs="Gill Sans MT"/>
        </w:rPr>
        <w:t>Certificate</w:t>
      </w:r>
      <w:proofErr w:type="spellEnd"/>
      <w:r w:rsidRPr="003B5D9A">
        <w:rPr>
          <w:rFonts w:ascii="Gill Sans MT" w:hAnsi="Gill Sans MT" w:cs="Gill Sans MT"/>
        </w:rPr>
        <w:t xml:space="preserve"> for </w:t>
      </w:r>
      <w:proofErr w:type="spellStart"/>
      <w:r w:rsidRPr="003B5D9A">
        <w:rPr>
          <w:rFonts w:ascii="Gill Sans MT" w:hAnsi="Gill Sans MT" w:cs="Gill Sans MT"/>
        </w:rPr>
        <w:t>Sealed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Sources</w:t>
      </w:r>
      <w:proofErr w:type="spellEnd"/>
      <w:r w:rsidRPr="003B5D9A">
        <w:rPr>
          <w:rFonts w:ascii="Gill Sans MT" w:hAnsi="Gill Sans MT" w:cs="Gill Sans MT"/>
        </w:rPr>
        <w:t>” (Certificado para Fontes Seladas).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Se os dois valores divergirem mais do que 5%, entre em contato com a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B.V..</w:t>
      </w:r>
      <w:proofErr w:type="gramEnd"/>
    </w:p>
    <w:p w:rsidR="00CD44EE" w:rsidRPr="003B5D9A" w:rsidRDefault="00CD44EE" w:rsidP="00CD44E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 os valores estiverem dentro de 3%, prossiga como segue abaixo: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Para medição da atividade da fonte, uma câmara de ionização tipo poço deve ser</w:t>
      </w:r>
      <w:r w:rsidR="00B1532D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conectada</w:t>
      </w:r>
      <w:proofErr w:type="gramEnd"/>
      <w:r w:rsidRPr="003B5D9A">
        <w:rPr>
          <w:rFonts w:ascii="Gill Sans MT" w:hAnsi="Gill Sans MT" w:cs="Gill Sans MT"/>
        </w:rPr>
        <w:t xml:space="preserve"> ao eletrômetro apropriado. Por favor, consulte o manual do usuário da câmara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ionização e do eletrômetro para informações detalhadas sobre o preparo do sistema 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 medição.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Selecione o drive (A) de cuja fonte você gostaria de calibrar.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Os dados exibidos são as informações anteriores da fonte.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Durante o procedimento de troca da fonte, os dados da nova fonte têm que ser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inseridos.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Durante uma manutenção </w:t>
      </w:r>
      <w:proofErr w:type="spellStart"/>
      <w:r w:rsidRPr="003B5D9A">
        <w:rPr>
          <w:rFonts w:ascii="Gill Sans MT" w:hAnsi="Gill Sans MT" w:cs="Gill Sans MT"/>
        </w:rPr>
        <w:t>normal</w:t>
      </w:r>
      <w:proofErr w:type="spellEnd"/>
      <w:r w:rsidRPr="003B5D9A">
        <w:rPr>
          <w:rFonts w:ascii="Gill Sans MT" w:hAnsi="Gill Sans MT" w:cs="Gill Sans MT"/>
        </w:rPr>
        <w:t xml:space="preserve"> são mostrados os dados da fonte em uso na Unidade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Entrega de Tratamento: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• O tipo de </w:t>
      </w:r>
      <w:proofErr w:type="spellStart"/>
      <w:r w:rsidRPr="003B5D9A">
        <w:rPr>
          <w:rFonts w:ascii="Gill Sans MT" w:hAnsi="Gill Sans MT" w:cs="Gill Sans MT"/>
        </w:rPr>
        <w:t>nuclídeo</w:t>
      </w:r>
      <w:proofErr w:type="spellEnd"/>
      <w:r w:rsidRPr="003B5D9A">
        <w:rPr>
          <w:rFonts w:ascii="Gill Sans MT" w:hAnsi="Gill Sans MT" w:cs="Gill Sans MT"/>
        </w:rPr>
        <w:t xml:space="preserve"> (fonte) que está na Unidade de Entrega de Tratamento. Isso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mostra tanto o “Ir-192” ou “</w:t>
      </w:r>
      <w:proofErr w:type="spellStart"/>
      <w:r w:rsidRPr="003B5D9A">
        <w:rPr>
          <w:rFonts w:ascii="Gill Sans MT" w:hAnsi="Gill Sans MT" w:cs="Gill Sans MT"/>
        </w:rPr>
        <w:t>Dummy</w:t>
      </w:r>
      <w:proofErr w:type="spellEnd"/>
      <w:r w:rsidRPr="003B5D9A">
        <w:rPr>
          <w:rFonts w:ascii="Gill Sans MT" w:hAnsi="Gill Sans MT" w:cs="Gill Sans MT"/>
        </w:rPr>
        <w:t>” se uma fonte falsa for carregada na Unidade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Entrega de Tratamento;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meia vida do isótopo usado (para Ir192 é 73.83 dias);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número de viagens e o número de obstruções encontradas com o cabo de fonte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selecionado. Esses valores são automaticamente ajustados para zero logo após a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troca da fonte;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O número de série da fonte;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data e a hora da calibração;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• A atividade da fonte no momento da calibração mostrada;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,Bold" w:hAnsi="Gill Sans MT,Bold" w:cs="Gill Sans MT,Bold"/>
          <w:b/>
          <w:bCs/>
        </w:rPr>
        <w:t xml:space="preserve">• </w:t>
      </w:r>
      <w:r w:rsidRPr="003B5D9A">
        <w:rPr>
          <w:rFonts w:ascii="Gill Sans MT" w:hAnsi="Gill Sans MT" w:cs="Gill Sans MT"/>
        </w:rPr>
        <w:t>A atividade atual da fonte.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Para mudar os dados de calibração da fonte, coloque a chave da Unidade de Entrega de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na posição “</w:t>
      </w:r>
      <w:proofErr w:type="spellStart"/>
      <w:r w:rsidRPr="003B5D9A">
        <w:rPr>
          <w:rFonts w:ascii="Gill Sans MT" w:hAnsi="Gill Sans MT" w:cs="Gill Sans MT"/>
        </w:rPr>
        <w:t>Treatment</w:t>
      </w:r>
      <w:proofErr w:type="spellEnd"/>
      <w:r w:rsidRPr="003B5D9A">
        <w:rPr>
          <w:rFonts w:ascii="Gill Sans MT" w:hAnsi="Gill Sans MT" w:cs="Gill Sans MT"/>
        </w:rPr>
        <w:t>”. Agora insira a nova data e hora no campo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“</w:t>
      </w:r>
      <w:proofErr w:type="spellStart"/>
      <w:r w:rsidRPr="003B5D9A">
        <w:rPr>
          <w:rFonts w:ascii="Gill Sans MT" w:hAnsi="Gill Sans MT" w:cs="Gill Sans MT"/>
        </w:rPr>
        <w:t>Calibration</w:t>
      </w:r>
      <w:proofErr w:type="spellEnd"/>
      <w:r w:rsidRPr="003B5D9A">
        <w:rPr>
          <w:rFonts w:ascii="Gill Sans MT" w:hAnsi="Gill Sans MT" w:cs="Gill Sans MT"/>
        </w:rPr>
        <w:t xml:space="preserve"> date/time” e insira a atividade da fonte no dia da calibração no campo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“</w:t>
      </w:r>
      <w:proofErr w:type="spellStart"/>
      <w:r w:rsidRPr="003B5D9A">
        <w:rPr>
          <w:rFonts w:ascii="Gill Sans MT" w:hAnsi="Gill Sans MT" w:cs="Gill Sans MT"/>
        </w:rPr>
        <w:t>Actual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Strength</w:t>
      </w:r>
      <w:proofErr w:type="spellEnd"/>
      <w:r w:rsidRPr="003B5D9A">
        <w:rPr>
          <w:rFonts w:ascii="Gill Sans MT" w:hAnsi="Gill Sans MT" w:cs="Gill Sans MT"/>
        </w:rPr>
        <w:t>”.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O valor da atividade pode ser encontrado no certificado da fonte, o qual é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parte de cada fonte entregue.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Compare os valores calculados para a atividade da fonte baseada nas medições lidas com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o valor fornecido no “</w:t>
      </w:r>
      <w:proofErr w:type="spellStart"/>
      <w:r w:rsidRPr="003B5D9A">
        <w:rPr>
          <w:rFonts w:ascii="Gill Sans MT" w:hAnsi="Gill Sans MT" w:cs="Gill Sans MT"/>
        </w:rPr>
        <w:t>Certificate</w:t>
      </w:r>
      <w:proofErr w:type="spellEnd"/>
      <w:r w:rsidRPr="003B5D9A">
        <w:rPr>
          <w:rFonts w:ascii="Gill Sans MT" w:hAnsi="Gill Sans MT" w:cs="Gill Sans MT"/>
        </w:rPr>
        <w:t xml:space="preserve"> for </w:t>
      </w:r>
      <w:proofErr w:type="spellStart"/>
      <w:r w:rsidRPr="003B5D9A">
        <w:rPr>
          <w:rFonts w:ascii="Gill Sans MT" w:hAnsi="Gill Sans MT" w:cs="Gill Sans MT"/>
        </w:rPr>
        <w:t>Sealed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Sources</w:t>
      </w:r>
      <w:proofErr w:type="spellEnd"/>
      <w:r w:rsidRPr="003B5D9A">
        <w:rPr>
          <w:rFonts w:ascii="Gill Sans MT" w:hAnsi="Gill Sans MT" w:cs="Gill Sans MT"/>
        </w:rPr>
        <w:t>” (Certificado para Fontes Seladas).</w:t>
      </w:r>
    </w:p>
    <w:p w:rsidR="00B1532D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Se os dois valores divergirem mais do que 5%, entre em contato com a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B.V..</w:t>
      </w:r>
      <w:proofErr w:type="gramEnd"/>
    </w:p>
    <w:p w:rsidR="00B1532D" w:rsidRDefault="00B1532D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 os valores estiverem dentro de 3%, prossiga como segue abaixo: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 xml:space="preserve">Entre com a atividade da fonte (esse é a taxa </w:t>
      </w:r>
      <w:proofErr w:type="spellStart"/>
      <w:r w:rsidRPr="003B5D9A">
        <w:rPr>
          <w:rFonts w:ascii="Gill Sans MT" w:hAnsi="Gill Sans MT" w:cs="Gill Sans MT"/>
        </w:rPr>
        <w:t>Kerma</w:t>
      </w:r>
      <w:proofErr w:type="spellEnd"/>
      <w:r w:rsidRPr="003B5D9A">
        <w:rPr>
          <w:rFonts w:ascii="Gill Sans MT" w:hAnsi="Gill Sans MT" w:cs="Gill Sans MT"/>
        </w:rPr>
        <w:t>-Ar em mGy</w:t>
      </w:r>
      <w:r w:rsidRPr="003B5D9A">
        <w:rPr>
          <w:rFonts w:ascii="Arial" w:hAnsi="Arial" w:cs="Arial"/>
        </w:rPr>
        <w:t>●</w:t>
      </w:r>
      <w:r w:rsidRPr="003B5D9A">
        <w:rPr>
          <w:rFonts w:ascii="Gill Sans MT" w:hAnsi="Gill Sans MT" w:cs="Gill Sans MT"/>
        </w:rPr>
        <w:t>h-1</w:t>
      </w:r>
      <w:r w:rsidRPr="003B5D9A">
        <w:rPr>
          <w:rFonts w:ascii="Arial" w:hAnsi="Arial" w:cs="Arial"/>
        </w:rPr>
        <w:t>●</w:t>
      </w:r>
      <w:r w:rsidRPr="003B5D9A">
        <w:rPr>
          <w:rFonts w:ascii="Gill Sans MT" w:hAnsi="Gill Sans MT" w:cs="Gill Sans MT"/>
        </w:rPr>
        <w:t>m2): o valor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deve estar entre 10 e 60 mGy</w:t>
      </w:r>
      <w:r w:rsidRPr="003B5D9A">
        <w:rPr>
          <w:rFonts w:ascii="Arial" w:hAnsi="Arial" w:cs="Arial"/>
        </w:rPr>
        <w:t>●</w:t>
      </w:r>
      <w:r w:rsidRPr="003B5D9A">
        <w:rPr>
          <w:rFonts w:ascii="Gill Sans MT" w:hAnsi="Gill Sans MT" w:cs="Gill Sans MT"/>
        </w:rPr>
        <w:t>h-1</w:t>
      </w:r>
      <w:r w:rsidRPr="003B5D9A">
        <w:rPr>
          <w:rFonts w:ascii="Arial" w:hAnsi="Arial" w:cs="Arial"/>
        </w:rPr>
        <w:t>●</w:t>
      </w:r>
      <w:r w:rsidRPr="003B5D9A">
        <w:rPr>
          <w:rFonts w:ascii="Gill Sans MT" w:hAnsi="Gill Sans MT" w:cs="Gill Sans MT"/>
        </w:rPr>
        <w:t>m2;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,Bold" w:hAnsi="Gill Sans MT,Bold" w:cs="Gill Sans MT,Bold"/>
          <w:b/>
          <w:bCs/>
        </w:rPr>
        <w:t xml:space="preserve">• </w:t>
      </w:r>
      <w:r w:rsidRPr="003B5D9A">
        <w:rPr>
          <w:rFonts w:ascii="Gill Sans MT" w:hAnsi="Gill Sans MT" w:cs="Gill Sans MT"/>
        </w:rPr>
        <w:t>Entre com a data da medição da fonte. A data deve estar no mesmo formato da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configuração corrente, ex. Dia/Mês/Ano. A nova data de calibração deve estar dentro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±30 dias da data/hora atual.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Se a nova data de calibração não estiver dentro de 30 dias da data/hora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atual, meça novamente a atividade da fonte para a data atual e verifique as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medições antes do uso clínico.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Clique em “</w:t>
      </w:r>
      <w:proofErr w:type="spellStart"/>
      <w:r w:rsidRPr="003B5D9A">
        <w:rPr>
          <w:rFonts w:ascii="Gill Sans MT" w:hAnsi="Gill Sans MT" w:cs="Gill Sans MT"/>
        </w:rPr>
        <w:t>Accept</w:t>
      </w:r>
      <w:proofErr w:type="spellEnd"/>
      <w:r w:rsidRPr="003B5D9A">
        <w:rPr>
          <w:rFonts w:ascii="Gill Sans MT" w:hAnsi="Gill Sans MT" w:cs="Gill Sans MT"/>
        </w:rPr>
        <w:t>” para mudar os dados de calibração da fonte, ou em “</w:t>
      </w:r>
      <w:proofErr w:type="spellStart"/>
      <w:r w:rsidRPr="003B5D9A">
        <w:rPr>
          <w:rFonts w:ascii="Gill Sans MT" w:hAnsi="Gill Sans MT" w:cs="Gill Sans MT"/>
        </w:rPr>
        <w:t>Cancel</w:t>
      </w:r>
      <w:proofErr w:type="spellEnd"/>
      <w:r w:rsidRPr="003B5D9A">
        <w:rPr>
          <w:rFonts w:ascii="Gill Sans MT" w:hAnsi="Gill Sans MT" w:cs="Gill Sans MT"/>
        </w:rPr>
        <w:t>” para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manter os ajustes anteriores. Para fazer uma cópia dos dados de calibração da fonte,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pressione o botão “Print”. Um relatório da fonte que estiver na Unidade de Entrega de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Tratamento será gerado.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Verifique se os dados da fonte estão corretos. Verifique se o número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de série da fonte carregada é idêntico ao entregue pelo fabricante no Certificado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de Fontes Seladas.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Advertência: Antes do uso clínico, aconselha-se ao usuário medir a atividade da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fonte e verificar suas medidas contra a atividade fornecida pelo fabricante no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Certificado de Fontes Seladas. Verifique as requisições locais para calibração de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fonte.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Aviso: Para o procedimento de medição da atividade da fonte, por favor verifique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as instruções de usuário enviadas com o equipamento de medição da fonte.</w:t>
      </w:r>
    </w:p>
    <w:p w:rsidR="00CD44EE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Use um plano padrão para colocar a fonte em uma posição pré-definida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dentro da câmara poço.</w:t>
      </w:r>
    </w:p>
    <w:p w:rsidR="00B1532D" w:rsidRPr="003B5D9A" w:rsidRDefault="00B1532D" w:rsidP="00CD44E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Alinhamento da Fonte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No menu de manutenção clique na opção “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Alignment</w:t>
      </w:r>
      <w:proofErr w:type="spellEnd"/>
      <w:r w:rsidRPr="003B5D9A">
        <w:rPr>
          <w:rFonts w:ascii="Gill Sans MT" w:hAnsi="Gill Sans MT" w:cs="Gill Sans MT"/>
        </w:rPr>
        <w:t>”. O painel “</w:t>
      </w:r>
      <w:proofErr w:type="spellStart"/>
      <w:r w:rsidRPr="003B5D9A">
        <w:rPr>
          <w:rFonts w:ascii="Gill Sans MT" w:hAnsi="Gill Sans MT" w:cs="Gill Sans MT"/>
        </w:rPr>
        <w:t>Source</w:t>
      </w:r>
      <w:proofErr w:type="spellEnd"/>
      <w:r w:rsidR="00B1532D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Alignment</w:t>
      </w:r>
      <w:proofErr w:type="spellEnd"/>
      <w:r w:rsidRPr="003B5D9A">
        <w:rPr>
          <w:rFonts w:ascii="Gill Sans MT" w:hAnsi="Gill Sans MT" w:cs="Gill Sans MT"/>
        </w:rPr>
        <w:t>” aparecerá permitindo ao usuário compensar as tolerâncias do cabo da fonte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para aumentar a precisão do posicionamento.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A opção “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Source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Alignment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</w:rPr>
        <w:t>” é somente ativada quando o usuário está</w:t>
      </w:r>
      <w:r w:rsidR="00B1532D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logado como “Service”.</w:t>
      </w:r>
    </w:p>
    <w:p w:rsidR="00CD44EE" w:rsidRPr="003B5D9A" w:rsidRDefault="00CD44EE" w:rsidP="00CD44E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581922" cy="1607184"/>
            <wp:effectExtent l="0" t="0" r="0" b="0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51" cy="1636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4EE" w:rsidRPr="003B5D9A" w:rsidRDefault="00CD44EE" w:rsidP="00CD44E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Selecione o drive a ser otimizado;</w:t>
      </w:r>
    </w:p>
    <w:p w:rsidR="00CD44EE" w:rsidRPr="003B5D9A" w:rsidRDefault="00CD44EE" w:rsidP="00B1532D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Use um tubo de transferência para conectar o canal 20 à Régua de Verificação de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Posição da Fonte;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3. Clique no botão “</w:t>
      </w:r>
      <w:proofErr w:type="spellStart"/>
      <w:r w:rsidRPr="003B5D9A">
        <w:rPr>
          <w:rFonts w:ascii="Gill Sans MT" w:hAnsi="Gill Sans MT" w:cs="Gill Sans MT"/>
        </w:rPr>
        <w:t>View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Camera</w:t>
      </w:r>
      <w:proofErr w:type="spellEnd"/>
      <w:r w:rsidRPr="003B5D9A">
        <w:rPr>
          <w:rFonts w:ascii="Gill Sans MT" w:hAnsi="Gill Sans MT" w:cs="Gill Sans MT"/>
        </w:rPr>
        <w:t>” para mostrar a posição da régua usada para a</w:t>
      </w:r>
      <w:r w:rsidR="00B1532D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calibração;</w:t>
      </w:r>
    </w:p>
    <w:p w:rsidR="00CD44EE" w:rsidRPr="003B5D9A" w:rsidRDefault="00CD44EE" w:rsidP="00CD44E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4. Clique no botão “Start” para iniciar o procedimento de alinhamento da fonte;</w:t>
      </w:r>
    </w:p>
    <w:p w:rsidR="00CD44EE" w:rsidRPr="003B5D9A" w:rsidRDefault="00CD44EE" w:rsidP="00CD44EE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1988485" cy="1499251"/>
            <wp:effectExtent l="0" t="0" r="0" b="571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391" cy="151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4EE" w:rsidRPr="003B5D9A" w:rsidRDefault="00CD44EE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5. Pressione o botão “</w:t>
      </w:r>
      <w:proofErr w:type="spellStart"/>
      <w:r w:rsidRPr="003B5D9A">
        <w:rPr>
          <w:rFonts w:ascii="Gill Sans MT" w:hAnsi="Gill Sans MT" w:cs="Gill Sans MT"/>
        </w:rPr>
        <w:t>Initiate</w:t>
      </w:r>
      <w:proofErr w:type="spellEnd"/>
      <w:r w:rsidRPr="003B5D9A">
        <w:rPr>
          <w:rFonts w:ascii="Gill Sans MT" w:hAnsi="Gill Sans MT" w:cs="Gill Sans MT"/>
        </w:rPr>
        <w:t>” no painel de controle de tratamento para enviar a fonte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ao ponto 200 (1200mm de distância absoluta);</w:t>
      </w:r>
    </w:p>
    <w:p w:rsidR="00CD44EE" w:rsidRPr="003B5D9A" w:rsidRDefault="00CD44EE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6. Agora leia a posição real da fonte na janela da câmera como indicado pela marca na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cápsula. Se a distância for maior ou menor do que 200, indique este valor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selecionando o botão da melhor marca relacionada;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7. Clique no botão “</w:t>
      </w:r>
      <w:proofErr w:type="spellStart"/>
      <w:r w:rsidRPr="003B5D9A">
        <w:rPr>
          <w:rFonts w:ascii="Gill Sans MT" w:hAnsi="Gill Sans MT" w:cs="Gill Sans MT"/>
        </w:rPr>
        <w:t>Interrupt</w:t>
      </w:r>
      <w:proofErr w:type="spellEnd"/>
      <w:r w:rsidRPr="003B5D9A">
        <w:rPr>
          <w:rFonts w:ascii="Gill Sans MT" w:hAnsi="Gill Sans MT" w:cs="Gill Sans MT"/>
        </w:rPr>
        <w:t>” para retirar a fonte;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8. Repita os passos 5 ao 7 até que mais nenhuma correção seja necessária;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9. Clique no botão “OK” para aceitar a correção do valor.</w:t>
      </w:r>
    </w:p>
    <w:p w:rsidR="00CD44EE" w:rsidRPr="003B5D9A" w:rsidRDefault="00CD44EE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A janela de controle da câmera permite que o usuário tire foto da</w:t>
      </w:r>
      <w:r w:rsidR="00A20815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posição da fonte com o objetivo de assegurar a qualidade.</w:t>
      </w:r>
    </w:p>
    <w:p w:rsidR="00CD44EE" w:rsidRPr="003B5D9A" w:rsidRDefault="00CD44EE" w:rsidP="00CD44EE">
      <w:pPr>
        <w:autoSpaceDE w:val="0"/>
        <w:autoSpaceDN w:val="0"/>
        <w:adjustRightInd w:val="0"/>
        <w:spacing w:after="0" w:line="240" w:lineRule="auto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>Nota: A tolerância máxima que pode ser compensada é de ±1mm.</w:t>
      </w:r>
    </w:p>
    <w:p w:rsidR="00CD44EE" w:rsidRPr="003B5D9A" w:rsidRDefault="00CD44EE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</w:rPr>
        <w:t xml:space="preserve">Nota: A posição de parada programada é tomada no centro da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</w:rPr>
        <w:t>atividade Na</w:t>
      </w:r>
      <w:proofErr w:type="gramEnd"/>
      <w:r w:rsidR="00A20815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cápsula. Portanto a extremidade deve estar em 202.4mm. Use a área cinza na</w:t>
      </w:r>
      <w:r w:rsidR="00A20815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régua de verificação de posição da fonte para determinar o posicionamento</w:t>
      </w:r>
      <w:r w:rsidR="00A20815">
        <w:rPr>
          <w:rFonts w:ascii="Gill Sans MT,BoldItalic" w:hAnsi="Gill Sans MT,BoldItalic" w:cs="Gill Sans MT,BoldItalic"/>
          <w:b/>
          <w:bCs/>
          <w:i/>
          <w:iCs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</w:rPr>
        <w:t>correto dos cabos.</w:t>
      </w:r>
    </w:p>
    <w:p w:rsidR="00CD44EE" w:rsidRPr="003B5D9A" w:rsidRDefault="00CD44EE" w:rsidP="009E43C4">
      <w:pPr>
        <w:jc w:val="center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2639883" cy="2007177"/>
            <wp:effectExtent l="0" t="0" r="8255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1674" cy="20313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Teste de Esfregação</w:t>
      </w:r>
    </w:p>
    <w:p w:rsidR="00CD44EE" w:rsidRPr="003B5D9A" w:rsidRDefault="00E878A9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teste de esfregação é usado para determinar contaminação radioativa (veja também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ISO 9978). Descarregue a fonte no container de transporte (veja Procedimento de Troca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 Fonte). Para conduzir o teste, use filtro seco de papel para limpar a superfície do cabo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 fonte. Use pressão moderada enquanto esfregar o cabo. Se a atividade detectada não</w:t>
      </w:r>
      <w:r w:rsidR="00A20815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exceder 0.2 </w:t>
      </w:r>
      <w:proofErr w:type="spellStart"/>
      <w:r w:rsidRPr="003B5D9A">
        <w:rPr>
          <w:rFonts w:ascii="Gill Sans MT" w:hAnsi="Gill Sans MT" w:cs="Gill Sans MT"/>
        </w:rPr>
        <w:t>kBq</w:t>
      </w:r>
      <w:proofErr w:type="spellEnd"/>
      <w:r w:rsidRPr="003B5D9A">
        <w:rPr>
          <w:rFonts w:ascii="Gill Sans MT" w:hAnsi="Gill Sans MT" w:cs="Gill Sans MT"/>
        </w:rPr>
        <w:t xml:space="preserve"> (~5 </w:t>
      </w:r>
      <w:proofErr w:type="spellStart"/>
      <w:r w:rsidRPr="003B5D9A">
        <w:rPr>
          <w:rFonts w:ascii="Gill Sans MT" w:hAnsi="Gill Sans MT" w:cs="Gill Sans MT"/>
        </w:rPr>
        <w:t>nCi</w:t>
      </w:r>
      <w:proofErr w:type="spellEnd"/>
      <w:r w:rsidRPr="003B5D9A">
        <w:rPr>
          <w:rFonts w:ascii="Gill Sans MT" w:hAnsi="Gill Sans MT" w:cs="Gill Sans MT"/>
        </w:rPr>
        <w:t>), a fonte é considerada aprovada pelo teste de contaminação.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Default="00E878A9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  <w:color w:val="000000"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Aviso: Se existir contaminação medindo mais do que 0.2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kBq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, verifique radiação na</w:t>
      </w:r>
      <w:r w:rsidR="00A20815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área e em você mesmo. Informe o Supervisor de Proteção Radiológica do hospital,</w:t>
      </w:r>
      <w:r w:rsidR="00A20815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armazene o Container de Transporte da Fonte dentro do Balde de Transporte em</w:t>
      </w:r>
      <w:r w:rsidR="00A20815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uma área segura e contate 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B.V. para instruções adicionais.</w:t>
      </w:r>
    </w:p>
    <w:p w:rsidR="00A20815" w:rsidRPr="003B5D9A" w:rsidRDefault="00A20815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  <w:color w:val="000000"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  <w:color w:val="000000"/>
        </w:rPr>
      </w:pPr>
      <w:r w:rsidRPr="003B5D9A">
        <w:rPr>
          <w:rFonts w:ascii="Gill Sans MT,Bold" w:hAnsi="Gill Sans MT,Bold" w:cs="Gill Sans MT,Bold"/>
          <w:b/>
          <w:bCs/>
          <w:color w:val="000000"/>
        </w:rPr>
        <w:t>Limpeza e Desinfecção</w:t>
      </w:r>
    </w:p>
    <w:p w:rsidR="00E878A9" w:rsidRDefault="00E878A9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  <w:color w:val="000000"/>
        </w:rPr>
      </w:pPr>
      <w:r w:rsidRPr="003B5D9A">
        <w:rPr>
          <w:rFonts w:ascii="Gill Sans MT" w:hAnsi="Gill Sans MT" w:cs="Gill Sans MT"/>
          <w:color w:val="000000"/>
        </w:rPr>
        <w:t>As partes externas da fonte podem ser limpas com um pano úmido, usando um</w:t>
      </w:r>
      <w:r w:rsidR="00A20815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>detergente suave</w:t>
      </w:r>
      <w:r w:rsidR="00A20815">
        <w:rPr>
          <w:rFonts w:ascii="Gill Sans MT" w:hAnsi="Gill Sans MT" w:cs="Gill Sans MT"/>
          <w:color w:val="000000"/>
        </w:rPr>
        <w:t>.</w:t>
      </w:r>
    </w:p>
    <w:p w:rsidR="00A20815" w:rsidRPr="003B5D9A" w:rsidRDefault="00A20815" w:rsidP="00A20815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  <w:color w:val="000000"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  <w:color w:val="000000"/>
        </w:rPr>
      </w:pPr>
      <w:r w:rsidRPr="003B5D9A">
        <w:rPr>
          <w:rFonts w:ascii="Gill Sans MT,Bold" w:hAnsi="Gill Sans MT,Bold" w:cs="Gill Sans MT,Bold"/>
          <w:b/>
          <w:bCs/>
          <w:color w:val="000000"/>
        </w:rPr>
        <w:t>6. PREPARANDO UMA FLEXISOURCE PARA DEVOLUÇÃO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  <w:color w:val="000000"/>
        </w:rPr>
      </w:pPr>
      <w:r w:rsidRPr="003B5D9A">
        <w:rPr>
          <w:rFonts w:ascii="Gill Sans MT,Bold" w:hAnsi="Gill Sans MT,Bold" w:cs="Gill Sans MT,Bold"/>
          <w:b/>
          <w:bCs/>
          <w:color w:val="000000"/>
        </w:rPr>
        <w:t>6.1. Informações Gerais</w:t>
      </w:r>
    </w:p>
    <w:p w:rsidR="00E878A9" w:rsidRPr="003B5D9A" w:rsidRDefault="00E878A9" w:rsidP="00C0143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  <w:color w:val="000000"/>
        </w:rPr>
      </w:pPr>
      <w:r w:rsidRPr="003B5D9A">
        <w:rPr>
          <w:rFonts w:ascii="Gill Sans MT" w:hAnsi="Gill Sans MT" w:cs="Gill Sans MT"/>
          <w:color w:val="000000"/>
        </w:rPr>
        <w:t xml:space="preserve">As </w:t>
      </w:r>
      <w:proofErr w:type="spellStart"/>
      <w:r w:rsidRPr="003B5D9A">
        <w:rPr>
          <w:rFonts w:ascii="Gill Sans MT" w:hAnsi="Gill Sans MT" w:cs="Gill Sans MT"/>
          <w:color w:val="000000"/>
        </w:rPr>
        <w:t>referencias</w:t>
      </w:r>
      <w:proofErr w:type="spellEnd"/>
      <w:r w:rsidRPr="003B5D9A">
        <w:rPr>
          <w:rFonts w:ascii="Gill Sans MT" w:hAnsi="Gill Sans MT" w:cs="Gill Sans MT"/>
          <w:color w:val="000000"/>
        </w:rPr>
        <w:t xml:space="preserve"> deste procedimento são feitas sobre o formulário de devolução</w:t>
      </w:r>
      <w:r w:rsidR="00C01437">
        <w:rPr>
          <w:rFonts w:ascii="Gill Sans MT" w:hAnsi="Gill Sans MT" w:cs="Gill Sans MT"/>
          <w:color w:val="000000"/>
        </w:rPr>
        <w:t xml:space="preserve"> </w:t>
      </w:r>
      <w:proofErr w:type="spellStart"/>
      <w:r w:rsidRPr="003B5D9A">
        <w:rPr>
          <w:rFonts w:ascii="Gill Sans MT" w:hAnsi="Gill Sans MT" w:cs="Gill Sans MT"/>
          <w:color w:val="000000"/>
        </w:rPr>
        <w:t>FlexiSource</w:t>
      </w:r>
      <w:proofErr w:type="spellEnd"/>
      <w:r w:rsidRPr="003B5D9A">
        <w:rPr>
          <w:rFonts w:ascii="Gill Sans MT" w:hAnsi="Gill Sans MT" w:cs="Gill Sans MT"/>
          <w:color w:val="000000"/>
        </w:rPr>
        <w:t>. Preencha os itens necessários para garantir que a fonte esteja corretamente</w:t>
      </w:r>
      <w:r w:rsidR="00C01437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>preparada para envio e cumpridas todas os requisitos nas regulações internacionais de</w:t>
      </w:r>
      <w:r w:rsidR="00C01437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>transporte de mercadorias perigosas.</w:t>
      </w:r>
    </w:p>
    <w:p w:rsidR="00E878A9" w:rsidRPr="003B5D9A" w:rsidRDefault="00E878A9" w:rsidP="00C01437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  <w:color w:val="000000"/>
        </w:rPr>
      </w:pPr>
      <w:r w:rsidRPr="003B5D9A">
        <w:rPr>
          <w:rFonts w:ascii="Gill Sans MT" w:hAnsi="Gill Sans MT" w:cs="Gill Sans MT"/>
          <w:color w:val="000000"/>
        </w:rPr>
        <w:t>Use o FRF no anexo, para preencher os dados necessários. Uma vez completos entre no</w:t>
      </w:r>
      <w:r w:rsidR="00C01437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 xml:space="preserve">endereço </w:t>
      </w:r>
      <w:r w:rsidRPr="003B5D9A">
        <w:rPr>
          <w:rFonts w:ascii="Gill Sans MT" w:hAnsi="Gill Sans MT" w:cs="Gill Sans MT"/>
          <w:color w:val="0000FF"/>
        </w:rPr>
        <w:t>http://www.isodosecontrol.com/FRF.pdf</w:t>
      </w:r>
      <w:r w:rsidRPr="003B5D9A">
        <w:rPr>
          <w:rFonts w:ascii="Gill Sans MT" w:hAnsi="Gill Sans MT" w:cs="Gill Sans MT"/>
          <w:color w:val="000000"/>
        </w:rPr>
        <w:t>, entre com os dados necessários e</w:t>
      </w:r>
      <w:r w:rsidR="00C01437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>pressione o botão para enviar o formulário. É possível imprimir uma cópia para ser</w:t>
      </w:r>
      <w:r w:rsidR="00C01437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>adicionada aos registros internos da empresa.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color w:val="000000"/>
        </w:rPr>
      </w:pPr>
      <w:r w:rsidRPr="003B5D9A">
        <w:rPr>
          <w:rFonts w:ascii="Gill Sans MT" w:hAnsi="Gill Sans MT" w:cs="Gill Sans MT"/>
          <w:color w:val="000000"/>
        </w:rPr>
        <w:lastRenderedPageBreak/>
        <w:t>O período entre a medição do container e a devolução da fonte defeituosa deve ser o</w:t>
      </w:r>
      <w:r w:rsidR="00C43B43">
        <w:rPr>
          <w:rFonts w:ascii="Gill Sans MT" w:hAnsi="Gill Sans MT" w:cs="Gill Sans MT"/>
          <w:color w:val="000000"/>
        </w:rPr>
        <w:t xml:space="preserve"> </w:t>
      </w:r>
      <w:r w:rsidRPr="003B5D9A">
        <w:rPr>
          <w:rFonts w:ascii="Gill Sans MT" w:hAnsi="Gill Sans MT" w:cs="Gill Sans MT"/>
          <w:color w:val="000000"/>
        </w:rPr>
        <w:t>menor possível (preferencialmente, no máximo uma semana).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BoldItalic" w:hAnsi="Gill Sans MT,BoldItalic" w:cs="Gill Sans MT,BoldItalic"/>
          <w:b/>
          <w:bCs/>
          <w:i/>
          <w:iCs/>
          <w:color w:val="000000"/>
        </w:rPr>
      </w:pP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NOTA: Se houver alguma reclamação (ex. sobre uma fonte, container, embalagem</w:t>
      </w:r>
      <w:r w:rsidR="00C43B43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ou etiquetas) então anexe uma etiqueta QA Laranja N4-10762 no container e uma</w:t>
      </w:r>
      <w:r w:rsidR="00C43B43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no balde de transporte antes de devolver a remessa. Contate o representante local</w:t>
      </w:r>
      <w:r w:rsidR="00C43B43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da </w:t>
      </w:r>
      <w:proofErr w:type="spellStart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Nucletron</w:t>
      </w:r>
      <w:proofErr w:type="spellEnd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proofErr w:type="gramStart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B.V..</w:t>
      </w:r>
      <w:proofErr w:type="gramEnd"/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A etiqueta QA Laranja pode ser obtida com o representante</w:t>
      </w:r>
      <w:r w:rsidR="00C43B43">
        <w:rPr>
          <w:rFonts w:ascii="Gill Sans MT,BoldItalic" w:hAnsi="Gill Sans MT,BoldItalic" w:cs="Gill Sans MT,BoldItalic"/>
          <w:b/>
          <w:bCs/>
          <w:i/>
          <w:iCs/>
          <w:color w:val="000000"/>
        </w:rPr>
        <w:t xml:space="preserve"> </w:t>
      </w:r>
      <w:r w:rsidRPr="003B5D9A">
        <w:rPr>
          <w:rFonts w:ascii="Gill Sans MT,BoldItalic" w:hAnsi="Gill Sans MT,BoldItalic" w:cs="Gill Sans MT,BoldItalic"/>
          <w:b/>
          <w:bCs/>
          <w:i/>
          <w:iCs/>
          <w:color w:val="000000"/>
        </w:rPr>
        <w:t>local.</w:t>
      </w:r>
    </w:p>
    <w:p w:rsidR="00E878A9" w:rsidRPr="003B5D9A" w:rsidRDefault="00E878A9" w:rsidP="00C43B43">
      <w:pPr>
        <w:jc w:val="center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1710603" cy="2012867"/>
            <wp:effectExtent l="0" t="0" r="4445" b="698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329" cy="203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B43" w:rsidRDefault="00C43B43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6.2. Procedimento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Siga estes procedimentos para enviar com segurança a fonte de volta para o distribuidor.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Verifique se o balde de transporte não está danificado. Se houver qualquer dano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não use este balde. Solicite um novo balde para o representante local da</w:t>
      </w:r>
      <w:r w:rsidR="00C43B43">
        <w:rPr>
          <w:rFonts w:ascii="Gill Sans MT" w:hAnsi="Gill Sans MT" w:cs="Gill Sans MT"/>
        </w:rPr>
        <w:t xml:space="preserve">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</w:t>
      </w:r>
      <w:proofErr w:type="gramStart"/>
      <w:r w:rsidRPr="003B5D9A">
        <w:rPr>
          <w:rFonts w:ascii="Gill Sans MT" w:hAnsi="Gill Sans MT" w:cs="Gill Sans MT"/>
        </w:rPr>
        <w:t>B.V..</w:t>
      </w:r>
      <w:proofErr w:type="gramEnd"/>
    </w:p>
    <w:p w:rsidR="00E878A9" w:rsidRPr="003B5D9A" w:rsidRDefault="00E878A9" w:rsidP="009E43C4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Verifique se todas as etiquetas e documentos necessários para a devolução estão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disponíveis no envelope plástico marcado com “Documentos de Devolução”.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proofErr w:type="gramStart"/>
      <w:r w:rsidRPr="003B5D9A">
        <w:rPr>
          <w:rFonts w:ascii="Gill Sans MT" w:hAnsi="Gill Sans MT" w:cs="Gill Sans MT"/>
        </w:rPr>
        <w:t>a. Folha</w:t>
      </w:r>
      <w:proofErr w:type="gramEnd"/>
      <w:r w:rsidRPr="003B5D9A">
        <w:rPr>
          <w:rFonts w:ascii="Gill Sans MT" w:hAnsi="Gill Sans MT" w:cs="Gill Sans MT"/>
        </w:rPr>
        <w:t xml:space="preserve"> com etiquetas de devolução da fonte (etiqueta </w:t>
      </w:r>
      <w:proofErr w:type="spellStart"/>
      <w:r w:rsidRPr="003B5D9A">
        <w:rPr>
          <w:rFonts w:ascii="Gill Sans MT" w:hAnsi="Gill Sans MT" w:cs="Gill Sans MT"/>
        </w:rPr>
        <w:t>Yellow</w:t>
      </w:r>
      <w:proofErr w:type="spellEnd"/>
      <w:r w:rsidRPr="003B5D9A">
        <w:rPr>
          <w:rFonts w:ascii="Gill Sans MT" w:hAnsi="Gill Sans MT" w:cs="Gill Sans MT"/>
        </w:rPr>
        <w:t xml:space="preserve"> II e 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endereçamento)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Fatura para o transporte de retorno</w:t>
      </w:r>
      <w:r w:rsidR="00C43B43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Declaração do remetente de mercadorias perigosas</w:t>
      </w:r>
      <w:r w:rsidR="00C43B43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3. Remova as etiquetas do container de transporte da fonte anteriormente enviada e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do balde de transporte.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Etiqueta “II-</w:t>
      </w:r>
      <w:proofErr w:type="spellStart"/>
      <w:r w:rsidRPr="003B5D9A">
        <w:rPr>
          <w:rFonts w:ascii="Gill Sans MT" w:hAnsi="Gill Sans MT" w:cs="Gill Sans MT"/>
        </w:rPr>
        <w:t>Yelow</w:t>
      </w:r>
      <w:proofErr w:type="spellEnd"/>
      <w:r w:rsidRPr="003B5D9A">
        <w:rPr>
          <w:rFonts w:ascii="Gill Sans MT" w:hAnsi="Gill Sans MT" w:cs="Gill Sans MT"/>
        </w:rPr>
        <w:t xml:space="preserve">”, indicando o conteúdo (tipo </w:t>
      </w:r>
      <w:proofErr w:type="spellStart"/>
      <w:r w:rsidRPr="003B5D9A">
        <w:rPr>
          <w:rFonts w:ascii="Gill Sans MT" w:hAnsi="Gill Sans MT" w:cs="Gill Sans MT"/>
        </w:rPr>
        <w:t>radionúclido</w:t>
      </w:r>
      <w:proofErr w:type="spellEnd"/>
      <w:r w:rsidRPr="003B5D9A">
        <w:rPr>
          <w:rFonts w:ascii="Gill Sans MT" w:hAnsi="Gill Sans MT" w:cs="Gill Sans MT"/>
        </w:rPr>
        <w:t>) e atividade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 fonte, e o índice de transporte.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Etiqueta de endereçamento com o endereço do destinatário e detalhes do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envio.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Etiqueta de identificação da fonte.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4. Retire o formulário de retorno </w:t>
      </w:r>
      <w:proofErr w:type="spellStart"/>
      <w:r w:rsidRPr="003B5D9A">
        <w:rPr>
          <w:rFonts w:ascii="Gill Sans MT" w:hAnsi="Gill Sans MT" w:cs="Gill Sans MT"/>
        </w:rPr>
        <w:t>FlexiSource</w:t>
      </w:r>
      <w:proofErr w:type="spellEnd"/>
      <w:r w:rsidRPr="003B5D9A">
        <w:rPr>
          <w:rFonts w:ascii="Gill Sans MT" w:hAnsi="Gill Sans MT" w:cs="Gill Sans MT"/>
        </w:rPr>
        <w:t xml:space="preserve"> do anexo, ou imprima uma cópia do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site da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B.V., preencha os seguintes dados no FRF: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Nome e endereço do estabelecimento.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Número de série do container.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Número da fonte e tipo da fonte.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d. Número de série do equipamento.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e. Atividade da fonte, conforme o equipamento.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 atividade da fonte é expressa em </w:t>
      </w:r>
      <w:proofErr w:type="spellStart"/>
      <w:r w:rsidRPr="003B5D9A">
        <w:rPr>
          <w:rFonts w:ascii="Gill Sans MT" w:hAnsi="Gill Sans MT" w:cs="Gill Sans MT"/>
        </w:rPr>
        <w:t>GBq</w:t>
      </w:r>
      <w:proofErr w:type="spellEnd"/>
      <w:r w:rsidRPr="003B5D9A">
        <w:rPr>
          <w:rFonts w:ascii="Gill Sans MT" w:hAnsi="Gill Sans MT" w:cs="Gill Sans MT"/>
        </w:rPr>
        <w:t>. 1Ci = 37GBq. Este valor também deve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estar anotado na etiqueta </w:t>
      </w:r>
      <w:proofErr w:type="spellStart"/>
      <w:r w:rsidRPr="003B5D9A">
        <w:rPr>
          <w:rFonts w:ascii="Gill Sans MT" w:hAnsi="Gill Sans MT" w:cs="Gill Sans MT"/>
        </w:rPr>
        <w:t>Yellow</w:t>
      </w:r>
      <w:proofErr w:type="spellEnd"/>
      <w:r w:rsidRPr="003B5D9A">
        <w:rPr>
          <w:rFonts w:ascii="Gill Sans MT" w:hAnsi="Gill Sans MT" w:cs="Gill Sans MT"/>
        </w:rPr>
        <w:t xml:space="preserve"> II.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NOTA: A autenticidade e a veracidade do FRF e dos documentos de devolução devem ser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proofErr w:type="gramStart"/>
      <w:r w:rsidRPr="003B5D9A">
        <w:rPr>
          <w:rFonts w:ascii="Gill Sans MT,Italic" w:hAnsi="Gill Sans MT,Italic" w:cs="Gill Sans MT,Italic"/>
          <w:i/>
          <w:iCs/>
        </w:rPr>
        <w:t>verificados</w:t>
      </w:r>
      <w:proofErr w:type="gramEnd"/>
      <w:r w:rsidRPr="003B5D9A">
        <w:rPr>
          <w:rFonts w:ascii="Gill Sans MT,Italic" w:hAnsi="Gill Sans MT,Italic" w:cs="Gill Sans MT,Italic"/>
          <w:i/>
          <w:iCs/>
        </w:rPr>
        <w:t>. O FRF deve ser assinado por um profissional treinado.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5. Continue com o procedimento de substituição da fonte, como descrito no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manual.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6. Anexe a lâmina de dados da fonte.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7. Coloque o container de transporte no balde de transporte. Coloque a peça 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espuma na parte superior do container. Coloque a tampa, gire em sentido horário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para fechar. Não coloque os plugues seladores ainda.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8. Meça a dose DS no topo do balde de transporte (na tampa). Verifique se 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abertura do detector está posicionada exatamente no centro da tampa e anote 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valor. As medições típicas de fontes de irídio 192 18.5GBq e 185GBq são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mostradas na tabela a seguir.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Em qualquer caso, DS não deve ser maior que 0.2mSv/h. Se for superior, então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armazene o balde de transporte em uma área segura e contate o representante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local da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B.V. para maiores informações.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5400040" cy="417830"/>
            <wp:effectExtent l="0" t="0" r="0" b="127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Faixas de medições típicas para a taxa de dose da superfície do balde de transporte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NOTA: Garanta que a unidade correta de medição seja usada (</w:t>
      </w:r>
      <w:proofErr w:type="spellStart"/>
      <w:r w:rsidRPr="003B5D9A">
        <w:rPr>
          <w:rFonts w:ascii="Gill Sans MT,Italic" w:hAnsi="Gill Sans MT,Italic" w:cs="Gill Sans MT,Italic"/>
          <w:i/>
          <w:iCs/>
        </w:rPr>
        <w:t>mSv</w:t>
      </w:r>
      <w:proofErr w:type="spellEnd"/>
      <w:r w:rsidRPr="003B5D9A">
        <w:rPr>
          <w:rFonts w:ascii="Gill Sans MT,Italic" w:hAnsi="Gill Sans MT,Italic" w:cs="Gill Sans MT,Italic"/>
          <w:i/>
          <w:iCs/>
        </w:rPr>
        <w:t>/h).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NOTA: Para as medições de dose, aguarde até que uma leitura estável seja realizada (no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m</w:t>
      </w:r>
      <w:r w:rsidR="00C43B43">
        <w:rPr>
          <w:rFonts w:ascii="Gill Sans MT,Italic" w:hAnsi="Gill Sans MT,Italic" w:cs="Gill Sans MT,Italic"/>
          <w:i/>
          <w:iCs/>
        </w:rPr>
        <w:t>í</w:t>
      </w:r>
      <w:r w:rsidRPr="003B5D9A">
        <w:rPr>
          <w:rFonts w:ascii="Gill Sans MT,Italic" w:hAnsi="Gill Sans MT,Italic" w:cs="Gill Sans MT,Italic"/>
          <w:i/>
          <w:iCs/>
        </w:rPr>
        <w:t>nimo 15 segundos, dependendo do tipo de equipamento de medição utilizado).</w:t>
      </w:r>
    </w:p>
    <w:p w:rsidR="00E878A9" w:rsidRPr="003B5D9A" w:rsidRDefault="00E878A9" w:rsidP="00E878A9">
      <w:pPr>
        <w:jc w:val="both"/>
        <w:rPr>
          <w:rFonts w:ascii="Gill Sans MT,Italic" w:hAnsi="Gill Sans MT,Italic" w:cs="Gill Sans MT,Italic"/>
          <w:i/>
          <w:iCs/>
        </w:rPr>
      </w:pP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9. Meça a taxa de dose de 1 metro da superfície do balde de transporte. Meça do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topo do balde e dos quatro lados. D1m é o maior valor medido. Use uma fita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métrica para determinar a dist</w:t>
      </w:r>
      <w:r w:rsidR="00C43B43">
        <w:rPr>
          <w:rFonts w:ascii="Gill Sans MT" w:hAnsi="Gill Sans MT" w:cs="Gill Sans MT"/>
        </w:rPr>
        <w:t>â</w:t>
      </w:r>
      <w:r w:rsidRPr="003B5D9A">
        <w:rPr>
          <w:rFonts w:ascii="Gill Sans MT" w:hAnsi="Gill Sans MT" w:cs="Gill Sans MT"/>
        </w:rPr>
        <w:t>ncia correta.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Determine o índice de transporte. O IT é um valor sem unidade 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medida. O TI é igual </w:t>
      </w:r>
      <w:proofErr w:type="spellStart"/>
      <w:r w:rsidRPr="003B5D9A">
        <w:rPr>
          <w:rFonts w:ascii="Gill Sans MT" w:hAnsi="Gill Sans MT" w:cs="Gill Sans MT"/>
        </w:rPr>
        <w:t>o</w:t>
      </w:r>
      <w:proofErr w:type="spellEnd"/>
      <w:r w:rsidRPr="003B5D9A">
        <w:rPr>
          <w:rFonts w:ascii="Gill Sans MT" w:hAnsi="Gill Sans MT" w:cs="Gill Sans MT"/>
        </w:rPr>
        <w:t xml:space="preserve"> valor de D1m multiplicado por 100. Quando anotado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nos documentos, este valor deve ser arredondado para o primeiro lugar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decimal (ex. 0.11 deve ser arredondado para 0.2)</w:t>
      </w:r>
      <w:r w:rsidR="00C43B43">
        <w:rPr>
          <w:rFonts w:ascii="Gill Sans MT" w:hAnsi="Gill Sans MT" w:cs="Gill Sans MT"/>
        </w:rPr>
        <w:t>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b. Anote o TI no FRF. O TI deve ser &lt;0.6 (&lt;0.006 </w:t>
      </w:r>
      <w:proofErr w:type="spellStart"/>
      <w:r w:rsidRPr="003B5D9A">
        <w:rPr>
          <w:rFonts w:ascii="Gill Sans MT" w:hAnsi="Gill Sans MT" w:cs="Gill Sans MT"/>
        </w:rPr>
        <w:t>mSv</w:t>
      </w:r>
      <w:proofErr w:type="spellEnd"/>
      <w:r w:rsidRPr="003B5D9A">
        <w:rPr>
          <w:rFonts w:ascii="Gill Sans MT" w:hAnsi="Gill Sans MT" w:cs="Gill Sans MT"/>
        </w:rPr>
        <w:t>/h em 1m). O valor 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TI também deve estar anotado na etiqueta </w:t>
      </w:r>
      <w:proofErr w:type="spellStart"/>
      <w:r w:rsidRPr="003B5D9A">
        <w:rPr>
          <w:rFonts w:ascii="Gill Sans MT" w:hAnsi="Gill Sans MT" w:cs="Gill Sans MT"/>
        </w:rPr>
        <w:t>Yellow</w:t>
      </w:r>
      <w:proofErr w:type="spellEnd"/>
      <w:r w:rsidRPr="003B5D9A">
        <w:rPr>
          <w:rFonts w:ascii="Gill Sans MT" w:hAnsi="Gill Sans MT" w:cs="Gill Sans MT"/>
        </w:rPr>
        <w:t xml:space="preserve"> II.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NOTA: Se o TI determinado for maior que 0.6, pode indicar que a fonte não está posicionada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longe o suficiente dentro do container. Neste caso, armazene o balde de transporte em uma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 xml:space="preserve">área segura e contate o representante local da </w:t>
      </w:r>
      <w:proofErr w:type="spellStart"/>
      <w:r w:rsidRPr="003B5D9A">
        <w:rPr>
          <w:rFonts w:ascii="Gill Sans MT,Italic" w:hAnsi="Gill Sans MT,Italic" w:cs="Gill Sans MT,Italic"/>
          <w:i/>
          <w:iCs/>
        </w:rPr>
        <w:t>Nucletron</w:t>
      </w:r>
      <w:proofErr w:type="spellEnd"/>
      <w:r w:rsidRPr="003B5D9A">
        <w:rPr>
          <w:rFonts w:ascii="Gill Sans MT,Italic" w:hAnsi="Gill Sans MT,Italic" w:cs="Gill Sans MT,Italic"/>
          <w:i/>
          <w:iCs/>
        </w:rPr>
        <w:t xml:space="preserve"> B.V. para maiores informações. A fonte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não deve ser enviada ou sair do local sob nenhuma circunstância.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10. Meça a contaminação do balde de transporte usando um papel filtro seco ou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bucha de algodão seco, para limpar uma área de 300cm² na superfície do balde.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Use pressão moderada. Determine o nível de atividade por cm² de área limpa. 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atividade deve ser menor que 0.4Bg/cm².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CUIDADO: Se houver mais contaminação do que o limite descrito anteriormente, cheque a área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e você mesmo por contaminações. Informe o responsável por segurança de radiação do local.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Armazene o balde em uma área segura e contate o fabricante ou seu representante local para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maiores informações.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11. Verifique se todas as medições estão dentro das especificações.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12. Verifique a veracidade e a autenticidade do FRF.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13. Abra o balde e coloque o FRF dentro. Feche o balde de transporte girando 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tampa no sentido horário. Coloque os plugues seladores.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14. Anexe as novas etiquetas no balde de transporte.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Etiqueta de Endereçamento</w:t>
      </w:r>
      <w:r w:rsidR="00C43B43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4545017" cy="1638643"/>
            <wp:effectExtent l="0" t="0" r="8255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089" cy="165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Etiqueta II-</w:t>
      </w:r>
      <w:proofErr w:type="spellStart"/>
      <w:r w:rsidRPr="003B5D9A">
        <w:rPr>
          <w:rFonts w:ascii="Gill Sans MT" w:hAnsi="Gill Sans MT" w:cs="Gill Sans MT"/>
        </w:rPr>
        <w:t>Yellow</w:t>
      </w:r>
      <w:proofErr w:type="spellEnd"/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 xml:space="preserve">Nas duas etiquetas II </w:t>
      </w:r>
      <w:proofErr w:type="spellStart"/>
      <w:r w:rsidRPr="003B5D9A">
        <w:rPr>
          <w:rFonts w:ascii="Gill Sans MT" w:hAnsi="Gill Sans MT" w:cs="Gill Sans MT"/>
        </w:rPr>
        <w:t>Yellow</w:t>
      </w:r>
      <w:proofErr w:type="spellEnd"/>
      <w:r w:rsidRPr="003B5D9A">
        <w:rPr>
          <w:rFonts w:ascii="Gill Sans MT" w:hAnsi="Gill Sans MT" w:cs="Gill Sans MT"/>
        </w:rPr>
        <w:t xml:space="preserve"> (com a marcação “Devolução”) preencha a atividade da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fonte (como no FRF) em </w:t>
      </w:r>
      <w:proofErr w:type="spellStart"/>
      <w:r w:rsidRPr="003B5D9A">
        <w:rPr>
          <w:rFonts w:ascii="Gill Sans MT" w:hAnsi="Gill Sans MT" w:cs="Gill Sans MT"/>
        </w:rPr>
        <w:t>GBq</w:t>
      </w:r>
      <w:proofErr w:type="spellEnd"/>
      <w:r w:rsidRPr="003B5D9A">
        <w:rPr>
          <w:rFonts w:ascii="Gill Sans MT" w:hAnsi="Gill Sans MT" w:cs="Gill Sans MT"/>
        </w:rPr>
        <w:t xml:space="preserve"> e o TI determinado. Anexe as duas etiquetas no lado do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balde de transporte (180º em oposição uma à outra).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9E43C4">
      <w:pPr>
        <w:jc w:val="center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4075942" cy="2575742"/>
            <wp:effectExtent l="0" t="0" r="127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828" cy="2585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15. Complete e assine o formulário do remetente, de envio de materiais perigosos.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Este formulário é utilizado para transporte aéreo.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5400040" cy="4388485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8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16. Se necessário, complete e assine os documentos locais de transporte para 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companhia aérea que irá realizar o transporte.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17. Complete a fatura para a devolução.</w:t>
      </w:r>
    </w:p>
    <w:p w:rsidR="00E878A9" w:rsidRPr="003B5D9A" w:rsidRDefault="00E878A9" w:rsidP="00C43B43">
      <w:pPr>
        <w:jc w:val="center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drawing>
          <wp:inline distT="0" distB="0" distL="0" distR="0">
            <wp:extent cx="4592518" cy="3448169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902" cy="3452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18. Verifique a veracidade e autenticidade dos documentos de devolução. Estes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documentos devem ser preenchidos e assinados pelo remetente.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19. Coloque os documentos no envelope marcado como “Documentos 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Devolução”. Insira no envelope: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A declaração do remetente para envio de materiais perigosos;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Fatura do transporte de devolução;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Se necessário, a fatura da companhia aérea;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d. Se necessário, documentos de transporte local (até o aeroporto).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 envelope contém os documentos usados pelo transportados e deve ser mantido com 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balde de transporte e não colado neste.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CUIDADO: Não coloque o balde de transporte em uma caixa, engradado ou outro tipo de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embalagem. O balde é desenvolvido como embalagem adequada para qualquer tipo de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transporte.</w:t>
      </w:r>
    </w:p>
    <w:p w:rsidR="00E878A9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20. Contate o representante legal para providenciar transporte ao aeroporto 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maiores informações.</w:t>
      </w:r>
    </w:p>
    <w:p w:rsidR="00C43B43" w:rsidRPr="003B5D9A" w:rsidRDefault="00C43B43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7. DEVOLVENDO UM CONTAINER VAZIO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7.1. Informações Gerais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 um container ou balde de transporte precisam ser devolvidos sem uma fonte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radioativa, siga os seguintes passos.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Obtenha um formulário de retorno de container vazio. Este formulário se encontra em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 xml:space="preserve">anexo </w:t>
      </w:r>
      <w:proofErr w:type="gramStart"/>
      <w:r w:rsidRPr="003B5D9A">
        <w:rPr>
          <w:rFonts w:ascii="Gill Sans MT" w:hAnsi="Gill Sans MT" w:cs="Gill Sans MT"/>
        </w:rPr>
        <w:t>à</w:t>
      </w:r>
      <w:proofErr w:type="gramEnd"/>
      <w:r w:rsidRPr="003B5D9A">
        <w:rPr>
          <w:rFonts w:ascii="Gill Sans MT" w:hAnsi="Gill Sans MT" w:cs="Gill Sans MT"/>
        </w:rPr>
        <w:t xml:space="preserve"> este manual e no site da </w:t>
      </w:r>
      <w:proofErr w:type="spellStart"/>
      <w:r w:rsidRPr="003B5D9A">
        <w:rPr>
          <w:rFonts w:ascii="Gill Sans MT" w:hAnsi="Gill Sans MT" w:cs="Gill Sans MT"/>
        </w:rPr>
        <w:t>Nucletron</w:t>
      </w:r>
      <w:proofErr w:type="spellEnd"/>
      <w:r w:rsidRPr="003B5D9A">
        <w:rPr>
          <w:rFonts w:ascii="Gill Sans MT" w:hAnsi="Gill Sans MT" w:cs="Gill Sans MT"/>
        </w:rPr>
        <w:t xml:space="preserve"> B.V. e preencha os itens necessários.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7.2. Procedimento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1. Remova as etiquetas nas laterais do container e do balde de transporte.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Etiqueta “II-</w:t>
      </w:r>
      <w:proofErr w:type="spellStart"/>
      <w:r w:rsidRPr="003B5D9A">
        <w:rPr>
          <w:rFonts w:ascii="Gill Sans MT" w:hAnsi="Gill Sans MT" w:cs="Gill Sans MT"/>
        </w:rPr>
        <w:t>Yelow</w:t>
      </w:r>
      <w:proofErr w:type="spellEnd"/>
      <w:r w:rsidRPr="003B5D9A">
        <w:rPr>
          <w:rFonts w:ascii="Gill Sans MT" w:hAnsi="Gill Sans MT" w:cs="Gill Sans MT"/>
        </w:rPr>
        <w:t xml:space="preserve">”, indicando o conteúdo (tipo </w:t>
      </w:r>
      <w:proofErr w:type="spellStart"/>
      <w:r w:rsidRPr="003B5D9A">
        <w:rPr>
          <w:rFonts w:ascii="Gill Sans MT" w:hAnsi="Gill Sans MT" w:cs="Gill Sans MT"/>
        </w:rPr>
        <w:t>radionúclido</w:t>
      </w:r>
      <w:proofErr w:type="spellEnd"/>
      <w:r w:rsidRPr="003B5D9A">
        <w:rPr>
          <w:rFonts w:ascii="Gill Sans MT" w:hAnsi="Gill Sans MT" w:cs="Gill Sans MT"/>
        </w:rPr>
        <w:t>) e atividade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da fonte, e o índice de transporte.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Etiqueta de endereçamento com o endereço do destinatário e detalhes do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envio.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c. Etiqueta de identificação da fonte.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2. No formulário de devolução de container vazio, preencha: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lastRenderedPageBreak/>
        <w:t>a. Nome e endereço do estabelecimento;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Número do container;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c. Número de série do </w:t>
      </w:r>
      <w:proofErr w:type="spellStart"/>
      <w:r w:rsidRPr="003B5D9A">
        <w:rPr>
          <w:rFonts w:ascii="Gill Sans MT" w:hAnsi="Gill Sans MT" w:cs="Gill Sans MT"/>
        </w:rPr>
        <w:t>Flexitron</w:t>
      </w:r>
      <w:proofErr w:type="spellEnd"/>
      <w:r w:rsidRPr="003B5D9A">
        <w:rPr>
          <w:rFonts w:ascii="Gill Sans MT" w:hAnsi="Gill Sans MT" w:cs="Gill Sans MT"/>
        </w:rPr>
        <w:t>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3. Verifique se não existe nenhuma fonte radioativa dentro do container e/ou balde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 transporte.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4. Meça a contaminação do balde de transporte usando um papel filtro seco ou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bucha de algodão seco, para limpar uma área de 300cm² na superfície do balde.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Use pressão moderada. Determine o nível de atividade por cm² de área limpa. 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atividade deve ser menor que 0.4Bg/cm².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CUIDADO: Se houver mais contaminação do que o limite descrito anteriormente, cheque a área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e você mesmo por contaminações. Informe o responsável por segurança de radiação do local.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,Italic" w:hAnsi="Gill Sans MT,Italic" w:cs="Gill Sans MT,Italic"/>
          <w:i/>
          <w:iCs/>
        </w:rPr>
      </w:pPr>
      <w:r w:rsidRPr="003B5D9A">
        <w:rPr>
          <w:rFonts w:ascii="Gill Sans MT,Italic" w:hAnsi="Gill Sans MT,Italic" w:cs="Gill Sans MT,Italic"/>
          <w:i/>
          <w:iCs/>
        </w:rPr>
        <w:t>Armazene o balde em uma área segura e contate o fabricante ou seu representante local para</w:t>
      </w:r>
      <w:r w:rsidR="00C43B43">
        <w:rPr>
          <w:rFonts w:ascii="Gill Sans MT,Italic" w:hAnsi="Gill Sans MT,Italic" w:cs="Gill Sans MT,Italic"/>
          <w:i/>
          <w:iCs/>
        </w:rPr>
        <w:t xml:space="preserve"> </w:t>
      </w:r>
      <w:r w:rsidRPr="003B5D9A">
        <w:rPr>
          <w:rFonts w:ascii="Gill Sans MT,Italic" w:hAnsi="Gill Sans MT,Italic" w:cs="Gill Sans MT,Italic"/>
          <w:i/>
          <w:iCs/>
        </w:rPr>
        <w:t>maiores informações.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5. Anexe a etiqueta de endereçamento no balde de transporte.</w:t>
      </w:r>
    </w:p>
    <w:p w:rsidR="00E878A9" w:rsidRPr="003B5D9A" w:rsidRDefault="00E878A9" w:rsidP="00C43B43">
      <w:pPr>
        <w:autoSpaceDE w:val="0"/>
        <w:autoSpaceDN w:val="0"/>
        <w:adjustRightInd w:val="0"/>
        <w:spacing w:after="0" w:line="240" w:lineRule="auto"/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6. O balde de transporte pode ser enviado por uma transportadora. Os documentos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são fornecidos por esta, nestes documentos mencione “Balde de transporte” para</w:t>
      </w:r>
      <w:r w:rsidR="00C43B43">
        <w:rPr>
          <w:rFonts w:ascii="Gill Sans MT" w:hAnsi="Gill Sans MT" w:cs="Gill Sans MT"/>
        </w:rPr>
        <w:t xml:space="preserve"> </w:t>
      </w:r>
      <w:r w:rsidRPr="003B5D9A">
        <w:rPr>
          <w:rFonts w:ascii="Gill Sans MT" w:hAnsi="Gill Sans MT" w:cs="Gill Sans MT"/>
        </w:rPr>
        <w:t>descrição. Complete e assine os documentos.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7. Complete a fatura para transporte de devolução.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8. Insira os seguintes documentos no envelope de devolução: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a. Documentos de transporte local, se necessário.</w:t>
      </w:r>
    </w:p>
    <w:p w:rsidR="00E878A9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b. Fatura de devolução.</w:t>
      </w:r>
    </w:p>
    <w:p w:rsidR="00C43B43" w:rsidRPr="003B5D9A" w:rsidRDefault="00C43B43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9. Contate o representante local da </w:t>
      </w:r>
      <w:proofErr w:type="spellStart"/>
      <w:r w:rsidRPr="003B5D9A">
        <w:rPr>
          <w:rFonts w:ascii="Gill Sans MT" w:hAnsi="Gill Sans MT" w:cs="Gill Sans MT"/>
        </w:rPr>
        <w:t>Ncletron</w:t>
      </w:r>
      <w:proofErr w:type="spellEnd"/>
      <w:r w:rsidRPr="003B5D9A">
        <w:rPr>
          <w:rFonts w:ascii="Gill Sans MT" w:hAnsi="Gill Sans MT" w:cs="Gill Sans MT"/>
        </w:rPr>
        <w:t xml:space="preserve"> B.V. para providenciar transporte.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,Bold" w:hAnsi="Gill Sans MT,Bold" w:cs="Gill Sans MT,Bold"/>
          <w:b/>
          <w:bCs/>
        </w:rPr>
      </w:pPr>
      <w:r w:rsidRPr="003B5D9A">
        <w:rPr>
          <w:rFonts w:ascii="Gill Sans MT,Bold" w:hAnsi="Gill Sans MT,Bold" w:cs="Gill Sans MT,Bold"/>
          <w:b/>
          <w:bCs/>
        </w:rPr>
        <w:t>Características Técnicas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Atividade Nominal: 370 </w:t>
      </w:r>
      <w:proofErr w:type="spellStart"/>
      <w:r w:rsidRPr="003B5D9A">
        <w:rPr>
          <w:rFonts w:ascii="Gill Sans MT" w:hAnsi="Gill Sans MT" w:cs="Gill Sans MT"/>
        </w:rPr>
        <w:t>GBq</w:t>
      </w:r>
      <w:proofErr w:type="spellEnd"/>
      <w:r w:rsidRPr="003B5D9A">
        <w:rPr>
          <w:rFonts w:ascii="Gill Sans MT" w:hAnsi="Gill Sans MT" w:cs="Gill Sans MT"/>
        </w:rPr>
        <w:t xml:space="preserve"> (10 </w:t>
      </w:r>
      <w:proofErr w:type="spellStart"/>
      <w:r w:rsidRPr="003B5D9A">
        <w:rPr>
          <w:rFonts w:ascii="Gill Sans MT" w:hAnsi="Gill Sans MT" w:cs="Gill Sans MT"/>
        </w:rPr>
        <w:t>Ci</w:t>
      </w:r>
      <w:proofErr w:type="spellEnd"/>
      <w:r w:rsidRPr="003B5D9A">
        <w:rPr>
          <w:rFonts w:ascii="Gill Sans MT" w:hAnsi="Gill Sans MT" w:cs="Gill Sans MT"/>
        </w:rPr>
        <w:t>)</w:t>
      </w:r>
      <w:r w:rsidR="00C43B43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Classificação: ISO C53221</w:t>
      </w:r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Tempo de transição da fonte: ±3 segundos</w:t>
      </w:r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Faixa de Energia de Fótons: 200 - 1060 </w:t>
      </w:r>
      <w:proofErr w:type="spellStart"/>
      <w:r w:rsidRPr="003B5D9A">
        <w:rPr>
          <w:rFonts w:ascii="Gill Sans MT" w:hAnsi="Gill Sans MT" w:cs="Gill Sans MT"/>
        </w:rPr>
        <w:t>Kev</w:t>
      </w:r>
      <w:proofErr w:type="spellEnd"/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Média da energia de fótons: 380 </w:t>
      </w:r>
      <w:proofErr w:type="spellStart"/>
      <w:r w:rsidRPr="003B5D9A">
        <w:rPr>
          <w:rFonts w:ascii="Gill Sans MT" w:hAnsi="Gill Sans MT" w:cs="Gill Sans MT"/>
        </w:rPr>
        <w:t>Kev</w:t>
      </w:r>
      <w:proofErr w:type="spellEnd"/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 xml:space="preserve">Atividade Especifica Máxima: 15,5 </w:t>
      </w:r>
      <w:proofErr w:type="spellStart"/>
      <w:r w:rsidRPr="003B5D9A">
        <w:rPr>
          <w:rFonts w:ascii="Gill Sans MT" w:hAnsi="Gill Sans MT" w:cs="Gill Sans MT"/>
        </w:rPr>
        <w:t>GBq</w:t>
      </w:r>
      <w:proofErr w:type="spellEnd"/>
      <w:r w:rsidRPr="003B5D9A">
        <w:rPr>
          <w:rFonts w:ascii="Gill Sans MT" w:hAnsi="Gill Sans MT" w:cs="Gill Sans MT"/>
        </w:rPr>
        <w:t>/mm³</w:t>
      </w:r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Requerimentos Ambientais: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Temperatura de 15ºC até 35ºC</w:t>
      </w:r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Umidade de 30 – 75%</w:t>
      </w:r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Selagem da Sala:</w:t>
      </w:r>
    </w:p>
    <w:p w:rsidR="00E878A9" w:rsidRPr="003B5D9A" w:rsidRDefault="00E878A9" w:rsidP="00E878A9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Dependendo do local, geralmente 35cm de concreto para o máximo de 490GBq (12Ci)</w:t>
      </w:r>
      <w:r w:rsidR="009E43C4">
        <w:rPr>
          <w:rFonts w:ascii="Gill Sans MT" w:hAnsi="Gill Sans MT" w:cs="Gill Sans MT"/>
        </w:rPr>
        <w:t>;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</w:rPr>
        <w:t>Irídio 192 ou 40mm de chumbo.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lastRenderedPageBreak/>
        <w:drawing>
          <wp:inline distT="0" distB="0" distL="0" distR="0">
            <wp:extent cx="5400040" cy="7736205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3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lastRenderedPageBreak/>
        <w:drawing>
          <wp:inline distT="0" distB="0" distL="0" distR="0">
            <wp:extent cx="5400040" cy="733933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33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lastRenderedPageBreak/>
        <w:drawing>
          <wp:inline distT="0" distB="0" distL="0" distR="0">
            <wp:extent cx="5400040" cy="762635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E878A9" w:rsidRPr="003B5D9A" w:rsidRDefault="00E878A9" w:rsidP="00374D09">
      <w:pPr>
        <w:jc w:val="center"/>
        <w:rPr>
          <w:rFonts w:ascii="Gill Sans MT" w:hAnsi="Gill Sans MT" w:cs="Gill Sans MT"/>
        </w:rPr>
      </w:pPr>
      <w:r w:rsidRPr="003B5D9A">
        <w:rPr>
          <w:rFonts w:ascii="Gill Sans MT" w:hAnsi="Gill Sans MT" w:cs="Gill Sans MT"/>
          <w:noProof/>
        </w:rPr>
        <w:lastRenderedPageBreak/>
        <w:drawing>
          <wp:inline distT="0" distB="0" distL="0" distR="0">
            <wp:extent cx="4710481" cy="6449216"/>
            <wp:effectExtent l="0" t="0" r="0" b="889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942" cy="646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374D09" w:rsidRDefault="00374D09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  <w:bookmarkStart w:id="0" w:name="_GoBack"/>
      <w:bookmarkEnd w:id="0"/>
      <w:r w:rsidRPr="003B5D9A">
        <w:rPr>
          <w:rFonts w:ascii="Verdana" w:hAnsi="Verdana" w:cs="TTE11BB508t00"/>
          <w:b/>
        </w:rPr>
        <w:lastRenderedPageBreak/>
        <w:t>Garantia</w:t>
      </w:r>
    </w:p>
    <w:p w:rsidR="00BB10BC" w:rsidRPr="003B5D9A" w:rsidRDefault="00BB10BC" w:rsidP="00BB10BC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 xml:space="preserve">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 xml:space="preserve"> garante que o Hardware e Sistemas Operacionais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>, exceto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>componentes de propriedade de terceiros que o licencie diretamente ao Cliente,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como isento de defeitos de material e mão de obra e em substancial cumprimento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das características operacionais das especificações descritas para o produto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aplicável. Esta garantia deverá iniciar após a finalização da instalação e continuará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 xml:space="preserve">por um período de um (1) anos a partir da data de envio pela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 xml:space="preserve"> ao Cliente.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A9AE0t00"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  <w:r w:rsidRPr="003B5D9A">
        <w:rPr>
          <w:rFonts w:ascii="Verdana" w:hAnsi="Verdana" w:cs="TTE11BB508t00"/>
          <w:b/>
        </w:rPr>
        <w:t>Soluções da Garantia</w:t>
      </w:r>
    </w:p>
    <w:p w:rsidR="00BB10BC" w:rsidRPr="003B5D9A" w:rsidRDefault="00BB10BC" w:rsidP="00BB10BC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>A solução a ser realizada em relação a qualquer falha do Sistema Operacional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 xml:space="preserve">deverá ser o reparo ou, somente à opção da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>, troca de tal produto defeituoso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totalmente ou em parte durante o período da garantia. Se, na opinião somente da</w:t>
      </w:r>
      <w:r w:rsidR="009E43C4">
        <w:rPr>
          <w:rFonts w:ascii="Verdana" w:hAnsi="Verdana" w:cs="TTE11A9AE0t00"/>
        </w:rPr>
        <w:t xml:space="preserve">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>, tal reparo ou reposição não for possível, ou se tal solução falhar no seu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 xml:space="preserve">objetivo essencial, 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 xml:space="preserve"> pode reembolsar ou fornecer crédito de uma porção das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somas pagas pelo cliente para o produto defeituoso. Reparos ou partes de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reposição na garantia são garantidos somente durante a porção não decorrida do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período de garantia original.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A9AE0t00"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  <w:r w:rsidRPr="003B5D9A">
        <w:rPr>
          <w:rFonts w:ascii="Verdana" w:hAnsi="Verdana" w:cs="TTE11BB508t00"/>
          <w:b/>
        </w:rPr>
        <w:t>Exclusões da Cobertura</w:t>
      </w:r>
    </w:p>
    <w:p w:rsidR="00BB10BC" w:rsidRPr="003B5D9A" w:rsidRDefault="00BB10BC" w:rsidP="00374D09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>Qualquer garantia ou responsabilidade é excluída onde a reivindicação da garantia,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 xml:space="preserve">na opinião razoável da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>, surja de (1) acidente ou negligência, (2) uso do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 xml:space="preserve">Produto de uma maneira não autorizada pela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>, (3) falta de cuidado rotineiro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ou manutenção, conforme indicado em qualquer instrução de operação ou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 xml:space="preserve">manutenção da </w:t>
      </w:r>
      <w:proofErr w:type="spellStart"/>
      <w:r w:rsidRPr="003B5D9A">
        <w:rPr>
          <w:rFonts w:ascii="Verdana" w:hAnsi="Verdana" w:cs="TTE11A9AE0t00"/>
        </w:rPr>
        <w:t>Elekta</w:t>
      </w:r>
      <w:proofErr w:type="spellEnd"/>
      <w:r w:rsidRPr="003B5D9A">
        <w:rPr>
          <w:rFonts w:ascii="Verdana" w:hAnsi="Verdana" w:cs="TTE11A9AE0t00"/>
        </w:rPr>
        <w:t>, (4) falha em usar ou tomar qualquer precaução apropriada</w:t>
      </w:r>
      <w:r w:rsidR="009E43C4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sob as circunstâncias, ou (5) modificação de qualquer Produto por parte do usuário.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A9AE0t00"/>
          <w:b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BB508t00"/>
          <w:b/>
        </w:rPr>
      </w:pPr>
      <w:r w:rsidRPr="003B5D9A">
        <w:rPr>
          <w:rFonts w:ascii="Verdana" w:hAnsi="Verdana" w:cs="TTE11BB508t00"/>
          <w:b/>
        </w:rPr>
        <w:t>Limitações de Responsabilidade</w:t>
      </w:r>
    </w:p>
    <w:p w:rsidR="00BB10BC" w:rsidRPr="003B5D9A" w:rsidRDefault="00BB10BC" w:rsidP="00374D09">
      <w:pPr>
        <w:autoSpaceDE w:val="0"/>
        <w:autoSpaceDN w:val="0"/>
        <w:adjustRightInd w:val="0"/>
        <w:spacing w:before="240"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>EM NENHUM EVENTO A ELEKTA OU SEUS FORNECEDORES OU LICENCIADORES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SERÃO RESPONSÁVEIS, SOB CONTRATO, DELITO, OU QUALQUER OUTRA TEORIA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LEGAL POR DANOS OU PERDAS DE QUALQUER NATUREZA, INCIDENTAIS, QUE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SURJAM COMO CONSEQÜÊNCIA, INDIRETOS, PUNITIVOS, INCLUINDO, MAS SEM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SE LIMITAR A ESTES, PERDA DE NEGÓCIO, PERDA DE LUCROS, PERDA DE USO OU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PERDA OU DANOS DE DADOS, PORÉM CAUSADOS, PREVISÍVEIS OU NÃO, MESMO</w:t>
      </w: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TE11A9AE0t00"/>
        </w:rPr>
      </w:pPr>
      <w:r w:rsidRPr="003B5D9A">
        <w:rPr>
          <w:rFonts w:ascii="Verdana" w:hAnsi="Verdana" w:cs="TTE11A9AE0t00"/>
        </w:rPr>
        <w:t>SE A ELEKTA SEJA AVISADA DA POSSIBILIDADE DE TAIS DANOS. A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RESPONSABILIDADE TOTAL DA ELEKTA E SEUS FORNECEDORES E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LICENCIADORES POR DANOS OU OUTROS NÃO DEVE EXCEDER O PAGAMENTO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RECEBIDO PELA UNIDADE DO PRODUTO OU SERVIÇO FORNECIDO, OU A SER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FORNECIDO, CASO HAJA, QUE TENHA RESULTADO NA PERDA OU DANO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REIVINDICADO. ESTAS LIMITAÇÕES DEVEM SE APLICAR INDEPENDENTE DA FALHA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DO OBJETIVO ESSENCIAL DE QUALQUER SOLUÇÃO LIMITADA. A responsabilidade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de terceiros por lesões corporais, incluindo morte, resultante de Hardware ou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Software ELEKTA não deverá ser afetada pelas limitações de responsabilidade</w:t>
      </w:r>
      <w:r w:rsidR="00374D09">
        <w:rPr>
          <w:rFonts w:ascii="Verdana" w:hAnsi="Verdana" w:cs="TTE11A9AE0t00"/>
        </w:rPr>
        <w:t xml:space="preserve"> </w:t>
      </w:r>
      <w:r w:rsidRPr="003B5D9A">
        <w:rPr>
          <w:rFonts w:ascii="Verdana" w:hAnsi="Verdana" w:cs="TTE11A9AE0t00"/>
        </w:rPr>
        <w:t>declaradas acima nesta Seção.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  <w:r w:rsidRPr="003B5D9A">
        <w:rPr>
          <w:rFonts w:ascii="Verdana" w:hAnsi="Verdana" w:cs="Verdana"/>
          <w:b/>
          <w:bCs/>
        </w:rPr>
        <w:t>Assistência Técnica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  <w:bCs/>
        </w:rPr>
      </w:pPr>
      <w:proofErr w:type="spellStart"/>
      <w:r w:rsidRPr="003B5D9A">
        <w:rPr>
          <w:rFonts w:ascii="Verdana" w:hAnsi="Verdana" w:cs="Verdana"/>
          <w:b/>
          <w:bCs/>
        </w:rPr>
        <w:t>Elekta</w:t>
      </w:r>
      <w:proofErr w:type="spellEnd"/>
      <w:r w:rsidRPr="003B5D9A">
        <w:rPr>
          <w:rFonts w:ascii="Verdana" w:hAnsi="Verdana" w:cs="Verdana"/>
          <w:b/>
          <w:bCs/>
        </w:rPr>
        <w:t xml:space="preserve"> Medical Systems Comércio e Serviços para Radioterapia Ltda.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3B5D9A">
        <w:rPr>
          <w:rFonts w:ascii="Verdana" w:hAnsi="Verdana" w:cs="Verdana"/>
          <w:b/>
        </w:rPr>
        <w:t>Rua Carneiro da Cunha, 303 – 1º andar – Vila da Saúde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3B5D9A">
        <w:rPr>
          <w:rFonts w:ascii="Verdana" w:hAnsi="Verdana" w:cs="Verdana"/>
          <w:b/>
        </w:rPr>
        <w:t>CEP 04144-000 – São Paulo – SP</w:t>
      </w:r>
    </w:p>
    <w:p w:rsidR="00BB10BC" w:rsidRPr="003B5D9A" w:rsidRDefault="00BB10BC" w:rsidP="00BB10BC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b/>
        </w:rPr>
      </w:pPr>
      <w:r w:rsidRPr="003B5D9A">
        <w:rPr>
          <w:rFonts w:ascii="Verdana" w:hAnsi="Verdana" w:cs="Verdana"/>
          <w:b/>
        </w:rPr>
        <w:t>+55 11 5054-4550</w:t>
      </w: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BB10BC" w:rsidRPr="003B5D9A" w:rsidRDefault="00BB10BC" w:rsidP="00BB10BC">
      <w:pPr>
        <w:spacing w:after="120"/>
        <w:rPr>
          <w:rFonts w:ascii="Verdana" w:hAnsi="Verdana"/>
          <w:b/>
        </w:rPr>
      </w:pPr>
      <w:r w:rsidRPr="003B5D9A">
        <w:rPr>
          <w:rFonts w:ascii="Verdana" w:hAnsi="Verdana"/>
          <w:b/>
        </w:rPr>
        <w:t>Fabricante Legal:</w:t>
      </w: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</w:rPr>
      </w:pPr>
      <w:proofErr w:type="spellStart"/>
      <w:r w:rsidRPr="00374D09">
        <w:rPr>
          <w:rFonts w:ascii="Verdana" w:hAnsi="Verdana" w:cs="Calibri,Bold"/>
          <w:b/>
          <w:bCs/>
        </w:rPr>
        <w:t>Nucletron</w:t>
      </w:r>
      <w:proofErr w:type="spellEnd"/>
      <w:r w:rsidRPr="00374D09">
        <w:rPr>
          <w:rFonts w:ascii="Verdana" w:hAnsi="Verdana" w:cs="Calibri,Bold"/>
          <w:b/>
          <w:bCs/>
        </w:rPr>
        <w:t xml:space="preserve"> B.V.</w:t>
      </w: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</w:rPr>
      </w:pPr>
      <w:proofErr w:type="spellStart"/>
      <w:r w:rsidRPr="00374D09">
        <w:rPr>
          <w:rFonts w:ascii="Verdana" w:hAnsi="Verdana" w:cs="Calibri"/>
        </w:rPr>
        <w:t>Waardgelder</w:t>
      </w:r>
      <w:proofErr w:type="spellEnd"/>
      <w:r w:rsidRPr="00374D09">
        <w:rPr>
          <w:rFonts w:ascii="Verdana" w:hAnsi="Verdana" w:cs="Calibri"/>
        </w:rPr>
        <w:t xml:space="preserve"> 1, 3905, TH </w:t>
      </w:r>
      <w:proofErr w:type="spellStart"/>
      <w:r w:rsidRPr="00374D09">
        <w:rPr>
          <w:rFonts w:ascii="Verdana" w:hAnsi="Verdana" w:cs="Calibri"/>
        </w:rPr>
        <w:t>Veenendaal</w:t>
      </w:r>
      <w:proofErr w:type="spellEnd"/>
      <w:r w:rsidRPr="00374D09">
        <w:rPr>
          <w:rFonts w:ascii="Verdana" w:hAnsi="Verdana" w:cs="Calibri"/>
        </w:rPr>
        <w:t>, Holanda.</w:t>
      </w: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Calibri"/>
        </w:rPr>
      </w:pP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</w:rPr>
      </w:pPr>
      <w:r w:rsidRPr="00374D09">
        <w:rPr>
          <w:rFonts w:ascii="Verdana" w:hAnsi="Verdana" w:cs="Calibri"/>
        </w:rPr>
        <w:t>Local de Fabricação</w:t>
      </w:r>
      <w:r w:rsidRPr="00374D09">
        <w:rPr>
          <w:rFonts w:ascii="Verdana" w:hAnsi="Verdana" w:cs="Calibri,Bold"/>
          <w:b/>
          <w:bCs/>
        </w:rPr>
        <w:t>:</w:t>
      </w: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 w:cs="Calibri,Bold"/>
          <w:b/>
          <w:bCs/>
        </w:rPr>
      </w:pPr>
      <w:proofErr w:type="spellStart"/>
      <w:r w:rsidRPr="00374D09">
        <w:rPr>
          <w:rFonts w:ascii="Verdana" w:hAnsi="Verdana" w:cs="Calibri,Bold"/>
          <w:b/>
          <w:bCs/>
        </w:rPr>
        <w:t>Mallinckrodt</w:t>
      </w:r>
      <w:proofErr w:type="spellEnd"/>
      <w:r w:rsidRPr="00374D09">
        <w:rPr>
          <w:rFonts w:ascii="Verdana" w:hAnsi="Verdana" w:cs="Calibri,Bold"/>
          <w:b/>
          <w:bCs/>
        </w:rPr>
        <w:t xml:space="preserve"> Medical B.V.</w:t>
      </w:r>
    </w:p>
    <w:p w:rsidR="00BB10BC" w:rsidRPr="00374D09" w:rsidRDefault="00BB10BC" w:rsidP="00BB10BC">
      <w:pPr>
        <w:autoSpaceDE w:val="0"/>
        <w:autoSpaceDN w:val="0"/>
        <w:adjustRightInd w:val="0"/>
        <w:spacing w:after="0" w:line="240" w:lineRule="auto"/>
        <w:rPr>
          <w:rFonts w:ascii="Verdana" w:hAnsi="Verdana"/>
          <w:lang w:val="en-US"/>
        </w:rPr>
      </w:pPr>
      <w:proofErr w:type="spellStart"/>
      <w:r w:rsidRPr="00374D09">
        <w:rPr>
          <w:rFonts w:ascii="Verdana" w:hAnsi="Verdana" w:cs="Calibri"/>
        </w:rPr>
        <w:t>Westerduinweg</w:t>
      </w:r>
      <w:proofErr w:type="spellEnd"/>
      <w:r w:rsidRPr="00374D09">
        <w:rPr>
          <w:rFonts w:ascii="Verdana" w:hAnsi="Verdana" w:cs="Calibri"/>
        </w:rPr>
        <w:t xml:space="preserve"> 3, 1755, LE </w:t>
      </w:r>
      <w:proofErr w:type="spellStart"/>
      <w:r w:rsidRPr="00374D09">
        <w:rPr>
          <w:rFonts w:ascii="Verdana" w:hAnsi="Verdana" w:cs="Calibri"/>
        </w:rPr>
        <w:t>Petten</w:t>
      </w:r>
      <w:proofErr w:type="spellEnd"/>
      <w:r w:rsidRPr="00374D09">
        <w:rPr>
          <w:rFonts w:ascii="Verdana" w:hAnsi="Verdana" w:cs="Calibri"/>
        </w:rPr>
        <w:t>, Holanda.</w:t>
      </w:r>
    </w:p>
    <w:p w:rsidR="00BB10BC" w:rsidRPr="003B5D9A" w:rsidRDefault="00BB10BC" w:rsidP="00BB10BC">
      <w:pPr>
        <w:spacing w:after="120"/>
        <w:rPr>
          <w:rFonts w:ascii="Verdana" w:hAnsi="Verdana"/>
          <w:lang w:val="en-US"/>
        </w:rPr>
      </w:pPr>
    </w:p>
    <w:p w:rsidR="00BB10BC" w:rsidRPr="003B5D9A" w:rsidRDefault="00BB10BC" w:rsidP="00BB10BC">
      <w:pPr>
        <w:spacing w:after="120"/>
        <w:rPr>
          <w:rFonts w:ascii="Verdana" w:hAnsi="Verdana"/>
          <w:b/>
        </w:rPr>
      </w:pPr>
      <w:r w:rsidRPr="003B5D9A">
        <w:rPr>
          <w:rFonts w:ascii="Verdana" w:hAnsi="Verdana"/>
          <w:b/>
        </w:rPr>
        <w:t>Importado e Distribuído no Brasil por:</w:t>
      </w:r>
    </w:p>
    <w:p w:rsidR="00BB10BC" w:rsidRPr="003B5D9A" w:rsidRDefault="00BB10BC" w:rsidP="00BB10BC">
      <w:pPr>
        <w:spacing w:after="120"/>
        <w:ind w:hanging="30"/>
        <w:jc w:val="both"/>
        <w:rPr>
          <w:rFonts w:ascii="Verdana" w:hAnsi="Verdana" w:cs="Arial"/>
          <w:b/>
        </w:rPr>
      </w:pPr>
      <w:proofErr w:type="spellStart"/>
      <w:r w:rsidRPr="003B5D9A">
        <w:rPr>
          <w:rFonts w:ascii="Verdana" w:hAnsi="Verdana" w:cs="Arial"/>
          <w:b/>
        </w:rPr>
        <w:t>Elekta</w:t>
      </w:r>
      <w:proofErr w:type="spellEnd"/>
      <w:r w:rsidRPr="003B5D9A">
        <w:rPr>
          <w:rFonts w:ascii="Verdana" w:hAnsi="Verdana" w:cs="Arial"/>
          <w:b/>
        </w:rPr>
        <w:t xml:space="preserve"> Medical Systems Comércio e Serviços para Radioterapia Ltda.</w:t>
      </w:r>
    </w:p>
    <w:p w:rsidR="00BB10BC" w:rsidRPr="003B5D9A" w:rsidRDefault="00BB10BC" w:rsidP="00BB10BC">
      <w:pPr>
        <w:spacing w:after="120"/>
        <w:ind w:hanging="30"/>
        <w:jc w:val="both"/>
        <w:rPr>
          <w:rFonts w:ascii="Verdana" w:hAnsi="Verdana" w:cs="Arial"/>
          <w:b/>
        </w:rPr>
      </w:pPr>
      <w:r w:rsidRPr="003B5D9A">
        <w:rPr>
          <w:rFonts w:ascii="Verdana" w:hAnsi="Verdana" w:cs="Arial"/>
          <w:b/>
        </w:rPr>
        <w:t>Rua Carneiro da Cunha, 303 – 1º andar – Vila da Saúde</w:t>
      </w:r>
    </w:p>
    <w:p w:rsidR="00BB10BC" w:rsidRPr="003B5D9A" w:rsidRDefault="00BB10BC" w:rsidP="00BB10BC">
      <w:pPr>
        <w:spacing w:after="120"/>
        <w:ind w:hanging="30"/>
        <w:jc w:val="both"/>
        <w:rPr>
          <w:rFonts w:ascii="Verdana" w:hAnsi="Verdana" w:cs="Arial"/>
          <w:b/>
        </w:rPr>
      </w:pPr>
      <w:proofErr w:type="spellStart"/>
      <w:r w:rsidRPr="003B5D9A">
        <w:rPr>
          <w:rFonts w:ascii="Verdana" w:hAnsi="Verdana" w:cs="Arial"/>
          <w:b/>
        </w:rPr>
        <w:t>Conjs</w:t>
      </w:r>
      <w:proofErr w:type="spellEnd"/>
      <w:r w:rsidRPr="003B5D9A">
        <w:rPr>
          <w:rFonts w:ascii="Verdana" w:hAnsi="Verdana" w:cs="Arial"/>
          <w:b/>
        </w:rPr>
        <w:t>. 10, 11, 12, 13 e 14 - CEP 04144-000 – São Paulo – SP</w:t>
      </w:r>
    </w:p>
    <w:p w:rsidR="00BB10BC" w:rsidRPr="003B5D9A" w:rsidRDefault="00BB10BC" w:rsidP="00BB10BC">
      <w:pPr>
        <w:spacing w:after="120"/>
        <w:ind w:hanging="30"/>
        <w:jc w:val="both"/>
        <w:rPr>
          <w:rFonts w:ascii="Verdana" w:hAnsi="Verdana" w:cs="Arial"/>
          <w:b/>
        </w:rPr>
      </w:pPr>
      <w:r w:rsidRPr="003B5D9A">
        <w:rPr>
          <w:rFonts w:ascii="Verdana" w:hAnsi="Verdana" w:cs="Arial"/>
          <w:b/>
        </w:rPr>
        <w:t>Telefone: + 55 11 5054-4550 - Ligação Gratuita: 0800 771 4436</w:t>
      </w:r>
    </w:p>
    <w:p w:rsidR="00BB10BC" w:rsidRPr="003B5D9A" w:rsidRDefault="00BB10BC" w:rsidP="00BB10BC">
      <w:pPr>
        <w:spacing w:after="120"/>
        <w:ind w:hanging="30"/>
        <w:jc w:val="both"/>
        <w:rPr>
          <w:rFonts w:ascii="Verdana" w:hAnsi="Verdana" w:cs="Arial"/>
        </w:rPr>
      </w:pPr>
      <w:r w:rsidRPr="003B5D9A">
        <w:rPr>
          <w:rFonts w:ascii="Verdana" w:hAnsi="Verdana" w:cs="Arial"/>
          <w:b/>
        </w:rPr>
        <w:t>CNPJ: 09.528.196/0001-66</w:t>
      </w:r>
    </w:p>
    <w:p w:rsidR="00BB10BC" w:rsidRPr="003B5D9A" w:rsidRDefault="00BB10BC" w:rsidP="00BB10BC">
      <w:pPr>
        <w:spacing w:after="120"/>
        <w:ind w:hanging="30"/>
        <w:jc w:val="both"/>
        <w:rPr>
          <w:rFonts w:ascii="Verdana" w:hAnsi="Verdana" w:cs="Arial"/>
        </w:rPr>
      </w:pPr>
      <w:r w:rsidRPr="003B5D9A">
        <w:rPr>
          <w:rFonts w:ascii="Verdana" w:hAnsi="Verdana" w:cs="Arial"/>
        </w:rPr>
        <w:t>Resp. Técnica: Lucy Marie Nunes - CRF-SP: 17816</w:t>
      </w:r>
    </w:p>
    <w:p w:rsidR="00BB10BC" w:rsidRPr="003B5D9A" w:rsidRDefault="00BB10BC" w:rsidP="00BB10BC">
      <w:pPr>
        <w:spacing w:after="120"/>
        <w:rPr>
          <w:rFonts w:ascii="Verdana" w:hAnsi="Verdana" w:cs="Arial"/>
        </w:rPr>
      </w:pPr>
      <w:r w:rsidRPr="003B5D9A">
        <w:rPr>
          <w:rFonts w:ascii="Verdana" w:hAnsi="Verdana" w:cs="Arial"/>
        </w:rPr>
        <w:t>Registro ANVISA nº80569320028</w:t>
      </w:r>
    </w:p>
    <w:p w:rsidR="00BB10BC" w:rsidRPr="003B5D9A" w:rsidRDefault="00BB10BC" w:rsidP="00BB10BC">
      <w:pPr>
        <w:spacing w:after="120" w:line="240" w:lineRule="atLeast"/>
        <w:rPr>
          <w:rFonts w:ascii="Verdana" w:hAnsi="Verdana"/>
          <w:b/>
        </w:rPr>
      </w:pPr>
    </w:p>
    <w:p w:rsidR="00E878A9" w:rsidRPr="003B5D9A" w:rsidRDefault="00E878A9" w:rsidP="00E878A9">
      <w:pPr>
        <w:jc w:val="both"/>
        <w:rPr>
          <w:rFonts w:ascii="Gill Sans MT" w:hAnsi="Gill Sans MT" w:cs="Gill Sans MT"/>
        </w:rPr>
      </w:pPr>
    </w:p>
    <w:p w:rsidR="009F3D71" w:rsidRPr="003B5D9A" w:rsidRDefault="009F3D71" w:rsidP="009F3D71">
      <w:pPr>
        <w:jc w:val="both"/>
        <w:rPr>
          <w:rFonts w:ascii="Gill Sans MT" w:hAnsi="Gill Sans MT" w:cs="Gill Sans MT"/>
        </w:rPr>
      </w:pPr>
    </w:p>
    <w:p w:rsidR="00403BFE" w:rsidRPr="003B5D9A" w:rsidRDefault="00403BFE" w:rsidP="00403BFE">
      <w:pPr>
        <w:jc w:val="both"/>
      </w:pPr>
    </w:p>
    <w:sectPr w:rsidR="00403BFE" w:rsidRPr="003B5D9A" w:rsidSect="000E3034">
      <w:headerReference w:type="default" r:id="rId40"/>
      <w:footerReference w:type="default" r:id="rId41"/>
      <w:pgSz w:w="11906" w:h="16838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BDB" w:rsidRDefault="00376BDB" w:rsidP="000E3034">
      <w:pPr>
        <w:spacing w:after="0" w:line="240" w:lineRule="auto"/>
      </w:pPr>
      <w:r>
        <w:separator/>
      </w:r>
    </w:p>
  </w:endnote>
  <w:endnote w:type="continuationSeparator" w:id="0">
    <w:p w:rsidR="00376BDB" w:rsidRDefault="00376BDB" w:rsidP="000E3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 MT,Bold">
    <w:altName w:val="Gill Sans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ill Sans MT,BoldItalic">
    <w:altName w:val="Gill Sans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,Italic">
    <w:altName w:val="Gill Sans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11BB50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1A9AE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3C4" w:rsidRPr="00D851F0" w:rsidRDefault="009E43C4" w:rsidP="000E3034">
    <w:pPr>
      <w:pStyle w:val="Rodap"/>
      <w:jc w:val="right"/>
      <w:rPr>
        <w:rFonts w:ascii="Arial" w:hAnsi="Arial" w:cs="Arial"/>
        <w:sz w:val="16"/>
        <w:szCs w:val="16"/>
      </w:rPr>
    </w:pPr>
    <w:r w:rsidRPr="00D851F0">
      <w:rPr>
        <w:rFonts w:ascii="Arial" w:hAnsi="Arial" w:cs="Arial"/>
        <w:b/>
        <w:bCs/>
        <w:sz w:val="16"/>
        <w:szCs w:val="16"/>
      </w:rPr>
      <w:fldChar w:fldCharType="begin"/>
    </w:r>
    <w:r w:rsidRPr="00D851F0">
      <w:rPr>
        <w:rFonts w:ascii="Arial" w:hAnsi="Arial" w:cs="Arial"/>
        <w:b/>
        <w:bCs/>
        <w:sz w:val="16"/>
        <w:szCs w:val="16"/>
      </w:rPr>
      <w:instrText>PAGE</w:instrText>
    </w:r>
    <w:r w:rsidRPr="00D851F0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3</w:t>
    </w:r>
    <w:r w:rsidRPr="00D851F0">
      <w:rPr>
        <w:rFonts w:ascii="Arial" w:hAnsi="Arial" w:cs="Arial"/>
        <w:b/>
        <w:bCs/>
        <w:sz w:val="16"/>
        <w:szCs w:val="16"/>
      </w:rPr>
      <w:fldChar w:fldCharType="end"/>
    </w:r>
    <w:r w:rsidRPr="00D851F0">
      <w:rPr>
        <w:rFonts w:ascii="Arial" w:hAnsi="Arial" w:cs="Arial"/>
        <w:sz w:val="16"/>
        <w:szCs w:val="16"/>
      </w:rPr>
      <w:t xml:space="preserve"> de </w:t>
    </w:r>
    <w:r w:rsidRPr="00D851F0">
      <w:rPr>
        <w:rFonts w:ascii="Arial" w:hAnsi="Arial" w:cs="Arial"/>
        <w:b/>
        <w:bCs/>
        <w:sz w:val="16"/>
        <w:szCs w:val="16"/>
      </w:rPr>
      <w:fldChar w:fldCharType="begin"/>
    </w:r>
    <w:r w:rsidRPr="00D851F0">
      <w:rPr>
        <w:rFonts w:ascii="Arial" w:hAnsi="Arial" w:cs="Arial"/>
        <w:b/>
        <w:bCs/>
        <w:sz w:val="16"/>
        <w:szCs w:val="16"/>
      </w:rPr>
      <w:instrText>NUMPAGES</w:instrText>
    </w:r>
    <w:r w:rsidRPr="00D851F0">
      <w:rPr>
        <w:rFonts w:ascii="Arial" w:hAnsi="Arial" w:cs="Arial"/>
        <w:b/>
        <w:bCs/>
        <w:sz w:val="16"/>
        <w:szCs w:val="16"/>
      </w:rPr>
      <w:fldChar w:fldCharType="separate"/>
    </w:r>
    <w:r>
      <w:rPr>
        <w:rFonts w:ascii="Arial" w:hAnsi="Arial" w:cs="Arial"/>
        <w:b/>
        <w:bCs/>
        <w:sz w:val="16"/>
        <w:szCs w:val="16"/>
      </w:rPr>
      <w:t>24</w:t>
    </w:r>
    <w:r w:rsidRPr="00D851F0">
      <w:rPr>
        <w:rFonts w:ascii="Arial" w:hAnsi="Arial" w:cs="Arial"/>
        <w:b/>
        <w:bCs/>
        <w:sz w:val="16"/>
        <w:szCs w:val="16"/>
      </w:rPr>
      <w:fldChar w:fldCharType="end"/>
    </w:r>
  </w:p>
  <w:p w:rsidR="009E43C4" w:rsidRDefault="009E43C4" w:rsidP="000E3034">
    <w:pPr>
      <w:pStyle w:val="Rodap"/>
    </w:pPr>
    <w:r>
      <w:rPr>
        <w:rFonts w:ascii="Verdana" w:hAnsi="Verdana"/>
        <w:sz w:val="16"/>
      </w:rPr>
      <w:t>I.U.</w:t>
    </w:r>
    <w:r>
      <w:rPr>
        <w:rFonts w:ascii="Verdana" w:hAnsi="Verdana"/>
        <w:sz w:val="16"/>
      </w:rPr>
      <w:tab/>
      <w:t>Registro:</w:t>
    </w:r>
    <w:r w:rsidRPr="000E3034">
      <w:rPr>
        <w:rFonts w:ascii="Calibri" w:hAnsi="Calibri" w:cs="Calibri"/>
        <w:sz w:val="18"/>
        <w:szCs w:val="18"/>
      </w:rPr>
      <w:t xml:space="preserve"> </w:t>
    </w:r>
    <w:r>
      <w:rPr>
        <w:rFonts w:ascii="Calibri" w:hAnsi="Calibri" w:cs="Calibri"/>
        <w:sz w:val="18"/>
        <w:szCs w:val="18"/>
      </w:rPr>
      <w:t>80569320028</w:t>
    </w:r>
    <w:r>
      <w:rPr>
        <w:rFonts w:ascii="Verdana" w:hAnsi="Verdana"/>
        <w:sz w:val="16"/>
      </w:rPr>
      <w:tab/>
      <w:t>Versão 08/2019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BDB" w:rsidRDefault="00376BDB" w:rsidP="000E3034">
      <w:pPr>
        <w:spacing w:after="0" w:line="240" w:lineRule="auto"/>
      </w:pPr>
      <w:r>
        <w:separator/>
      </w:r>
    </w:p>
  </w:footnote>
  <w:footnote w:type="continuationSeparator" w:id="0">
    <w:p w:rsidR="00376BDB" w:rsidRDefault="00376BDB" w:rsidP="000E3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5947"/>
    </w:tblGrid>
    <w:tr w:rsidR="009E43C4" w:rsidRPr="000E3034" w:rsidTr="000E3034">
      <w:tc>
        <w:tcPr>
          <w:tcW w:w="2547" w:type="dxa"/>
        </w:tcPr>
        <w:p w:rsidR="009E43C4" w:rsidRPr="000E3034" w:rsidRDefault="009E43C4">
          <w:pPr>
            <w:pStyle w:val="Cabealho"/>
            <w:rPr>
              <w:color w:val="2F5496" w:themeColor="accent1" w:themeShade="BF"/>
            </w:rPr>
          </w:pPr>
          <w:r w:rsidRPr="000E3034">
            <w:rPr>
              <w:noProof/>
              <w:color w:val="2F5496" w:themeColor="accent1" w:themeShade="BF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93" type="#_x0000_t75" style="width:115.5pt;height:45.35pt;visibility:visible">
                <v:imagedata r:id="rId1" r:href="rId2"/>
              </v:shape>
            </w:pict>
          </w:r>
        </w:p>
      </w:tc>
      <w:tc>
        <w:tcPr>
          <w:tcW w:w="5947" w:type="dxa"/>
        </w:tcPr>
        <w:p w:rsidR="009E43C4" w:rsidRDefault="009E43C4" w:rsidP="000E3034">
          <w:pPr>
            <w:pStyle w:val="Cabealho"/>
            <w:jc w:val="center"/>
            <w:rPr>
              <w:rFonts w:ascii="Arial" w:hAnsi="Arial" w:cs="Arial"/>
              <w:b/>
              <w:bCs/>
              <w:color w:val="2F5496" w:themeColor="accent1" w:themeShade="BF"/>
            </w:rPr>
          </w:pPr>
        </w:p>
        <w:p w:rsidR="009E43C4" w:rsidRPr="000E3034" w:rsidRDefault="009E43C4" w:rsidP="000E3034">
          <w:pPr>
            <w:pStyle w:val="Cabealho"/>
            <w:jc w:val="center"/>
            <w:rPr>
              <w:color w:val="2F5496" w:themeColor="accent1" w:themeShade="BF"/>
            </w:rPr>
          </w:pPr>
          <w:r w:rsidRPr="000E3034">
            <w:rPr>
              <w:rFonts w:ascii="Arial" w:hAnsi="Arial" w:cs="Arial"/>
              <w:b/>
              <w:bCs/>
              <w:color w:val="2F5496" w:themeColor="accent1" w:themeShade="BF"/>
            </w:rPr>
            <w:t xml:space="preserve">Instruções de Uso – Anexo III B Fontes </w:t>
          </w:r>
          <w:proofErr w:type="spellStart"/>
          <w:r w:rsidRPr="000E3034">
            <w:rPr>
              <w:rFonts w:ascii="Arial" w:hAnsi="Arial" w:cs="Arial"/>
              <w:b/>
              <w:bCs/>
              <w:color w:val="2F5496" w:themeColor="accent1" w:themeShade="BF"/>
            </w:rPr>
            <w:t>Flexitron</w:t>
          </w:r>
          <w:proofErr w:type="spellEnd"/>
          <w:r w:rsidRPr="000E3034">
            <w:rPr>
              <w:rFonts w:ascii="Arial" w:hAnsi="Arial" w:cs="Arial"/>
              <w:b/>
              <w:bCs/>
              <w:color w:val="2F5496" w:themeColor="accent1" w:themeShade="BF"/>
            </w:rPr>
            <w:t xml:space="preserve"> Modelo </w:t>
          </w:r>
          <w:proofErr w:type="spellStart"/>
          <w:r w:rsidRPr="000E3034">
            <w:rPr>
              <w:rFonts w:ascii="Arial" w:hAnsi="Arial" w:cs="Arial"/>
              <w:b/>
              <w:bCs/>
              <w:color w:val="2F5496" w:themeColor="accent1" w:themeShade="BF"/>
            </w:rPr>
            <w:t>Flexisource</w:t>
          </w:r>
          <w:proofErr w:type="spellEnd"/>
          <w:r w:rsidRPr="000E3034">
            <w:rPr>
              <w:rFonts w:ascii="Arial" w:hAnsi="Arial" w:cs="Arial"/>
              <w:b/>
              <w:bCs/>
              <w:color w:val="2F5496" w:themeColor="accent1" w:themeShade="BF"/>
            </w:rPr>
            <w:t xml:space="preserve"> (136.147)</w:t>
          </w:r>
        </w:p>
      </w:tc>
    </w:tr>
  </w:tbl>
  <w:p w:rsidR="009E43C4" w:rsidRPr="000E3034" w:rsidRDefault="009E43C4">
    <w:pPr>
      <w:pStyle w:val="Cabealho"/>
      <w:rPr>
        <w:color w:val="2F5496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DAD394AA"/>
    <w:multiLevelType w:val="hybridMultilevel"/>
    <w:tmpl w:val="788FFA8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E77BF24"/>
    <w:multiLevelType w:val="hybridMultilevel"/>
    <w:tmpl w:val="6A5A0CA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034"/>
    <w:rsid w:val="000E3034"/>
    <w:rsid w:val="0013037F"/>
    <w:rsid w:val="001650DE"/>
    <w:rsid w:val="00253C16"/>
    <w:rsid w:val="00374D09"/>
    <w:rsid w:val="00376BDB"/>
    <w:rsid w:val="003B5D9A"/>
    <w:rsid w:val="00403BFE"/>
    <w:rsid w:val="00503F74"/>
    <w:rsid w:val="00596316"/>
    <w:rsid w:val="00713B63"/>
    <w:rsid w:val="00715E7F"/>
    <w:rsid w:val="008673C1"/>
    <w:rsid w:val="00925017"/>
    <w:rsid w:val="009476BE"/>
    <w:rsid w:val="009E43C4"/>
    <w:rsid w:val="009F3D71"/>
    <w:rsid w:val="00A20815"/>
    <w:rsid w:val="00B1532D"/>
    <w:rsid w:val="00BB10BC"/>
    <w:rsid w:val="00BD60D7"/>
    <w:rsid w:val="00C01437"/>
    <w:rsid w:val="00C43B43"/>
    <w:rsid w:val="00CD44EE"/>
    <w:rsid w:val="00D60521"/>
    <w:rsid w:val="00DB6394"/>
    <w:rsid w:val="00E1242A"/>
    <w:rsid w:val="00E8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1136F1"/>
  <w15:chartTrackingRefBased/>
  <w15:docId w15:val="{53A91EEB-7D6F-47D9-B1ED-E07DD24AA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3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3034"/>
  </w:style>
  <w:style w:type="paragraph" w:styleId="Rodap">
    <w:name w:val="footer"/>
    <w:basedOn w:val="Normal"/>
    <w:link w:val="RodapChar"/>
    <w:uiPriority w:val="99"/>
    <w:unhideWhenUsed/>
    <w:rsid w:val="000E303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3034"/>
  </w:style>
  <w:style w:type="table" w:styleId="Tabelacomgrade">
    <w:name w:val="Table Grid"/>
    <w:basedOn w:val="Tabelanormal"/>
    <w:uiPriority w:val="39"/>
    <w:rsid w:val="000E3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0E3034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E3034"/>
    <w:rPr>
      <w:rFonts w:ascii="Verdana" w:eastAsia="Times New Roman" w:hAnsi="Verdana" w:cs="Times New Roman"/>
      <w:sz w:val="20"/>
      <w:szCs w:val="24"/>
      <w:lang w:eastAsia="pt-BR"/>
    </w:rPr>
  </w:style>
  <w:style w:type="paragraph" w:customStyle="1" w:styleId="Default">
    <w:name w:val="Default"/>
    <w:rsid w:val="00715E7F"/>
    <w:pPr>
      <w:widowControl w:val="0"/>
      <w:autoSpaceDE w:val="0"/>
      <w:autoSpaceDN w:val="0"/>
      <w:adjustRightInd w:val="0"/>
      <w:spacing w:after="0" w:line="240" w:lineRule="auto"/>
    </w:pPr>
    <w:rPr>
      <w:rFonts w:ascii="Gill Sans MT" w:eastAsiaTheme="minorEastAsia" w:hAnsi="Gill Sans MT" w:cs="Gill Sans MT"/>
      <w:color w:val="000000"/>
      <w:sz w:val="24"/>
      <w:szCs w:val="24"/>
      <w:lang w:eastAsia="pt-BR"/>
    </w:rPr>
  </w:style>
  <w:style w:type="paragraph" w:customStyle="1" w:styleId="CM32">
    <w:name w:val="CM32"/>
    <w:basedOn w:val="Default"/>
    <w:next w:val="Default"/>
    <w:uiPriority w:val="99"/>
    <w:rsid w:val="00715E7F"/>
    <w:rPr>
      <w:rFonts w:cstheme="minorBidi"/>
      <w:color w:val="auto"/>
    </w:rPr>
  </w:style>
  <w:style w:type="paragraph" w:customStyle="1" w:styleId="CM2">
    <w:name w:val="CM2"/>
    <w:basedOn w:val="Default"/>
    <w:next w:val="Default"/>
    <w:uiPriority w:val="99"/>
    <w:rsid w:val="00715E7F"/>
    <w:pPr>
      <w:spacing w:line="276" w:lineRule="atLeast"/>
    </w:pPr>
    <w:rPr>
      <w:rFonts w:cstheme="minorBidi"/>
      <w:color w:val="auto"/>
    </w:rPr>
  </w:style>
  <w:style w:type="paragraph" w:customStyle="1" w:styleId="CM5">
    <w:name w:val="CM5"/>
    <w:basedOn w:val="Default"/>
    <w:next w:val="Default"/>
    <w:uiPriority w:val="99"/>
    <w:rsid w:val="00715E7F"/>
    <w:pPr>
      <w:spacing w:line="278" w:lineRule="atLeast"/>
    </w:pPr>
    <w:rPr>
      <w:rFonts w:cstheme="minorBidi"/>
      <w:color w:val="auto"/>
    </w:rPr>
  </w:style>
  <w:style w:type="paragraph" w:customStyle="1" w:styleId="CM35">
    <w:name w:val="CM35"/>
    <w:basedOn w:val="Default"/>
    <w:next w:val="Default"/>
    <w:uiPriority w:val="99"/>
    <w:rsid w:val="00715E7F"/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e28479.JPG@52e74fa1.42b3e1ff" TargetMode="External"/><Relationship Id="rId1" Type="http://schemas.openxmlformats.org/officeDocument/2006/relationships/image" Target="media/image3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31</Pages>
  <Words>9072</Words>
  <Characters>48994</Characters>
  <Application>Microsoft Office Word</Application>
  <DocSecurity>0</DocSecurity>
  <Lines>408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Alex. Lima</dc:creator>
  <cp:keywords/>
  <dc:description/>
  <cp:lastModifiedBy>Alex. Lima</cp:lastModifiedBy>
  <cp:revision>12</cp:revision>
  <dcterms:created xsi:type="dcterms:W3CDTF">2019-08-28T11:40:00Z</dcterms:created>
  <dcterms:modified xsi:type="dcterms:W3CDTF">2019-08-28T15:34:00Z</dcterms:modified>
</cp:coreProperties>
</file>